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id w:val="398870848"/>
        <w:docPartObj>
          <w:docPartGallery w:val="Cover Pages"/>
          <w:docPartUnique/>
        </w:docPartObj>
      </w:sdtPr>
      <w:sdtEndPr>
        <w:rPr>
          <w:b/>
          <w:bCs/>
        </w:rPr>
      </w:sdtEndPr>
      <w:sdtContent>
        <w:p w14:paraId="5647A199" w14:textId="6EAE6800" w:rsidR="000F136B" w:rsidRPr="002621F5" w:rsidRDefault="000F136B"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5408" behindDoc="0" locked="0" layoutInCell="1" allowOverlap="1" wp14:anchorId="44F8D43E" wp14:editId="6440A9CA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30000</wp14:pctPosVOffset>
                        </wp:positionV>
                      </mc:Choice>
                      <mc:Fallback>
                        <wp:positionV relativeFrom="page">
                          <wp:posOffset>3207385</wp:posOffset>
                        </wp:positionV>
                      </mc:Fallback>
                    </mc:AlternateContent>
                    <wp:extent cx="7315200" cy="3638550"/>
                    <wp:effectExtent l="0" t="0" r="0" b="6350"/>
                    <wp:wrapSquare wrapText="bothSides"/>
                    <wp:docPr id="154" name="Cuadro de texto 16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315200" cy="36385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D344678" w14:textId="36B9A433" w:rsidR="000F136B" w:rsidRDefault="00000000">
                                <w:pPr>
                                  <w:jc w:val="right"/>
                                  <w:rPr>
                                    <w:color w:val="156082" w:themeColor="accent1"/>
                                    <w:sz w:val="64"/>
                                    <w:szCs w:val="64"/>
                                  </w:rPr>
                                </w:pPr>
                                <w:sdt>
                                  <w:sdtPr>
                                    <w:rPr>
                                      <w:caps/>
                                      <w:color w:val="156082" w:themeColor="accent1"/>
                                      <w:sz w:val="64"/>
                                      <w:szCs w:val="64"/>
                                    </w:rPr>
                                    <w:alias w:val="Título"/>
                                    <w:tag w:val=""/>
                                    <w:id w:val="630141079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 w:multiLine="1"/>
                                  </w:sdtPr>
                                  <w:sdtEndPr>
                                    <w:rPr>
                                      <w:caps w:val="0"/>
                                    </w:rPr>
                                  </w:sdtEndPr>
                                  <w:sdtContent>
                                    <w:r w:rsidR="000F136B">
                                      <w:rPr>
                                        <w:caps/>
                                        <w:color w:val="156082" w:themeColor="accent1"/>
                                        <w:sz w:val="64"/>
                                        <w:szCs w:val="64"/>
                                      </w:rPr>
                                      <w:t>INFORME EJECUTIVO</w:t>
                                    </w:r>
                                    <w:r w:rsidR="00CF3C5B">
                                      <w:rPr>
                                        <w:caps/>
                                        <w:color w:val="156082" w:themeColor="accent1"/>
                                        <w:sz w:val="64"/>
                                        <w:szCs w:val="64"/>
                                      </w:rPr>
                                      <w:t>: EVALUACIÓN PRELIMINAR INCIDEN</w:t>
                                    </w:r>
                                    <w:r w:rsidR="006D6CC8">
                                      <w:rPr>
                                        <w:caps/>
                                        <w:color w:val="156082" w:themeColor="accent1"/>
                                        <w:sz w:val="64"/>
                                        <w:szCs w:val="64"/>
                                      </w:rPr>
                                      <w:t>te</w:t>
                                    </w:r>
                                    <w:r w:rsidR="00CF3C5B">
                                      <w:rPr>
                                        <w:caps/>
                                        <w:color w:val="156082" w:themeColor="accent1"/>
                                        <w:sz w:val="64"/>
                                        <w:szCs w:val="64"/>
                                      </w:rPr>
                                      <w:t xml:space="preserve"> LA CAÑADA</w:t>
                                    </w:r>
                                  </w:sdtContent>
                                </w:sdt>
                              </w:p>
                              <w:sdt>
                                <w:sdtPr>
                                  <w:rPr>
                                    <w:color w:val="404040" w:themeColor="text1" w:themeTint="BF"/>
                                    <w:sz w:val="36"/>
                                    <w:szCs w:val="36"/>
                                  </w:rPr>
                                  <w:alias w:val="Subtítulo"/>
                                  <w:tag w:val=""/>
                                  <w:id w:val="1759551507"/>
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<w:text/>
                                </w:sdtPr>
                                <w:sdtContent>
                                  <w:p w14:paraId="6980375E" w14:textId="6B7D5FBA" w:rsidR="000F136B" w:rsidRDefault="00CF3C5B">
                                    <w:pPr>
                                      <w:jc w:val="right"/>
                                      <w:rPr>
                                        <w:smallCaps/>
                                        <w:color w:val="404040" w:themeColor="text1" w:themeTint="BF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color w:val="404040" w:themeColor="text1" w:themeTint="BF"/>
                                        <w:sz w:val="36"/>
                                        <w:szCs w:val="36"/>
                                      </w:rPr>
                                      <w:t>CAIDA SUBITA DE ROCAS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1600200" tIns="0" rIns="68580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36300</wp14:pctHeight>
                    </wp14:sizeRelV>
                  </wp:anchor>
                </w:drawing>
              </mc:Choice>
              <mc:Fallback>
                <w:pict>
                  <v:shapetype w14:anchorId="44F8D43E"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163" o:spid="_x0000_s1026" type="#_x0000_t202" style="position:absolute;margin-left:0;margin-top:0;width:8in;height:286.5pt;z-index:251665408;visibility:visible;mso-wrap-style:square;mso-width-percent:941;mso-height-percent:363;mso-top-percent:300;mso-wrap-distance-left:9pt;mso-wrap-distance-top:0;mso-wrap-distance-right:9pt;mso-wrap-distance-bottom:0;mso-position-horizontal:center;mso-position-horizontal-relative:page;mso-position-vertical-relative:page;mso-width-percent:941;mso-height-percent:363;mso-top-percent:30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yQOhgIAAGkFAAAOAAAAZHJzL2Uyb0RvYy54bWysVN1P2zAQf5+0/8Hy+0hL166qSFFXxDQJ&#10;AQImnl3HptFsn3d2m3R//c5OUhjbC9NenMvd774/zs5ba9heYajBlXx8MuJMOQlV7Z5K/u3h8sOc&#10;sxCFq4QBp0p+UIGfL9+/O2v8Qp3CFkylkJERFxaNL/k2Rr8oiiC3yopwAl45EmpAKyL94lNRoWjI&#10;ujXF6Wg0KxrAyiNIFQJxLzohX2b7WisZb7QOKjJTcoot5hfzu0lvsTwTiycUflvLPgzxD1FYUTty&#10;ejR1IaJgO6z/MGVriRBAxxMJtgCta6lyDpTNePQqm/ut8CrnQsUJ/lim8P/Myuv9LbK6ot5NP3Lm&#10;hKUmrXeiQmCVYlG1Edh4NkmFanxYEP7ek0ZsP0NLSgM/EDPl32q06UuZMZJTyQ/HMpMtJon5aTKe&#10;Uu84kySbzCbz6TQ3onhW9xjiFwWWJaLkSH3M5RX7qxApFIIOkOTNwWVtTO6lcawp+WxCJn+TkIZx&#10;iaPyVPRmUkpd6JmKB6MSxrg7pakqOYPEyPOo1gbZXtAkCSmVizn5bJfQCaUpiLco9vjnqN6i3OUx&#10;eAYXj8q2doA5+1dhV9+HkHWHp0K+yDuRsd20fas3UB2o0wjd0gQvL2vqxpUI8VYgbQl1kDY/3tCj&#10;DVDVoac42wL+/Bs/4Wl4ScpZQ1tX8vBjJ1BxZr46GuvxbDTKoxHzL3nATMzm03mamM3Adju7BurE&#10;mM6Ll5lM4GgGUiPYR7oNq+SQRMJJclvyzUCuY3cG6LZItVplEO2kF/HK3XuZTKfGpDF7aB8F+n4W&#10;00pcw7CaYvFqJDts0nSw2kXQdZ7XVNuuoH3NaZ/zGPe3Jx2Ml/8Z9Xwhl78AAAD//wMAUEsDBBQA&#10;BgAIAAAAIQDDTVCA2wAAAAYBAAAPAAAAZHJzL2Rvd25yZXYueG1sTI/BTsMwEETvSP0Ha5F6o3Za&#10;BVCIU1WROFTqhQLi6sTbJCJeG9tpw9/jcoHLSKNZzbwtt7MZ2Rl9GCxJyFYCGFJr9UCdhLfX57tH&#10;YCEq0mq0hBK+McC2WtyUqtD2Qi94PsaOpRIKhZLQx+gKzkPbo1FhZR1Syk7WGxWT9R3XXl1SuRn5&#10;Woh7btRAaaFXDuse28/jZCRgPTWb9/okJp9/ZM7tDy58HaRc3s67J2AR5/h3DFf8hA5VYmrsRDqw&#10;UUJ6JP7qNcvydfKNhPxhI4BXJf+PX/0AAAD//wMAUEsBAi0AFAAGAAgAAAAhALaDOJL+AAAA4QEA&#10;ABMAAAAAAAAAAAAAAAAAAAAAAFtDb250ZW50X1R5cGVzXS54bWxQSwECLQAUAAYACAAAACEAOP0h&#10;/9YAAACUAQAACwAAAAAAAAAAAAAAAAAvAQAAX3JlbHMvLnJlbHNQSwECLQAUAAYACAAAACEAHaMk&#10;DoYCAABpBQAADgAAAAAAAAAAAAAAAAAuAgAAZHJzL2Uyb0RvYy54bWxQSwECLQAUAAYACAAAACEA&#10;w01QgNsAAAAGAQAADwAAAAAAAAAAAAAAAADgBAAAZHJzL2Rvd25yZXYueG1sUEsFBgAAAAAEAAQA&#10;8wAAAOgFAAAAAA==&#10;" filled="f" stroked="f" strokeweight=".5pt">
                    <v:textbox inset="126pt,0,54pt,0">
                      <w:txbxContent>
                        <w:p w14:paraId="4D344678" w14:textId="36B9A433" w:rsidR="000F136B" w:rsidRDefault="000A0995">
                          <w:pPr>
                            <w:jc w:val="right"/>
                            <w:rPr>
                              <w:color w:val="156082" w:themeColor="accent1"/>
                              <w:sz w:val="64"/>
                              <w:szCs w:val="64"/>
                            </w:rPr>
                          </w:pPr>
                          <w:sdt>
                            <w:sdtPr>
                              <w:rPr>
                                <w:caps/>
                                <w:color w:val="156082" w:themeColor="accent1"/>
                                <w:sz w:val="64"/>
                                <w:szCs w:val="64"/>
                              </w:rPr>
                              <w:alias w:val="Título"/>
                              <w:tag w:val=""/>
                              <w:id w:val="630141079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 w:multiLine="1"/>
                            </w:sdtPr>
                            <w:sdtEndPr>
                              <w:rPr>
                                <w:caps w:val="0"/>
                              </w:rPr>
                            </w:sdtEndPr>
                            <w:sdtContent>
                              <w:r w:rsidR="000F136B">
                                <w:rPr>
                                  <w:caps/>
                                  <w:color w:val="156082" w:themeColor="accent1"/>
                                  <w:sz w:val="64"/>
                                  <w:szCs w:val="64"/>
                                </w:rPr>
                                <w:t>INFORME EJECUTIVO</w:t>
                              </w:r>
                              <w:r w:rsidR="00CF3C5B">
                                <w:rPr>
                                  <w:caps/>
                                  <w:color w:val="156082" w:themeColor="accent1"/>
                                  <w:sz w:val="64"/>
                                  <w:szCs w:val="64"/>
                                </w:rPr>
                                <w:t>: EVALUACIÓN PRELIMINAR INCIDEN</w:t>
                              </w:r>
                              <w:r w:rsidR="006D6CC8">
                                <w:rPr>
                                  <w:caps/>
                                  <w:color w:val="156082" w:themeColor="accent1"/>
                                  <w:sz w:val="64"/>
                                  <w:szCs w:val="64"/>
                                </w:rPr>
                                <w:t>te</w:t>
                              </w:r>
                              <w:r w:rsidR="00CF3C5B">
                                <w:rPr>
                                  <w:caps/>
                                  <w:color w:val="156082" w:themeColor="accent1"/>
                                  <w:sz w:val="64"/>
                                  <w:szCs w:val="64"/>
                                </w:rPr>
                                <w:t xml:space="preserve"> LA CAÑADA</w:t>
                              </w:r>
                            </w:sdtContent>
                          </w:sdt>
                        </w:p>
                        <w:sdt>
                          <w:sdtPr>
                            <w:rPr>
                              <w:color w:val="404040" w:themeColor="text1" w:themeTint="BF"/>
                              <w:sz w:val="36"/>
                              <w:szCs w:val="36"/>
                            </w:rPr>
                            <w:alias w:val="Subtítulo"/>
                            <w:tag w:val=""/>
                            <w:id w:val="1759551507"/>
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<w:text/>
                          </w:sdtPr>
                          <w:sdtEndPr/>
                          <w:sdtContent>
                            <w:p w14:paraId="6980375E" w14:textId="6B7D5FBA" w:rsidR="000F136B" w:rsidRDefault="00CF3C5B">
                              <w:pPr>
                                <w:jc w:val="right"/>
                                <w:rPr>
                                  <w:smallCaps/>
                                  <w:color w:val="404040" w:themeColor="text1" w:themeTint="BF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color w:val="404040" w:themeColor="text1" w:themeTint="BF"/>
                                  <w:sz w:val="36"/>
                                  <w:szCs w:val="36"/>
                                </w:rPr>
                                <w:t>CAIDA SUBITA DE ROCAS</w:t>
                              </w:r>
                            </w:p>
                          </w:sdtContent>
                        </w:sdt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</w:p>
      </w:sdtContent>
    </w:sdt>
    <w:p w14:paraId="2DD0284A" w14:textId="09FAC2DA" w:rsidR="00A51C0A" w:rsidRPr="00EB27E5" w:rsidRDefault="00A51C0A" w:rsidP="00EB27E5">
      <w:pPr>
        <w:jc w:val="center"/>
        <w:rPr>
          <w:b/>
          <w:bCs/>
          <w:sz w:val="28"/>
          <w:szCs w:val="28"/>
          <w:u w:val="single"/>
        </w:rPr>
      </w:pPr>
      <w:r w:rsidRPr="00EB27E5">
        <w:rPr>
          <w:b/>
          <w:bCs/>
          <w:sz w:val="28"/>
          <w:szCs w:val="28"/>
          <w:u w:val="single"/>
        </w:rPr>
        <w:lastRenderedPageBreak/>
        <w:t xml:space="preserve">INFORME DE EVALUACIÓN </w:t>
      </w:r>
      <w:r w:rsidR="00CF3C5B" w:rsidRPr="00EB27E5">
        <w:rPr>
          <w:b/>
          <w:bCs/>
          <w:sz w:val="28"/>
          <w:szCs w:val="28"/>
          <w:u w:val="single"/>
        </w:rPr>
        <w:t>PRELIMINAR DE INCIDENCIA</w:t>
      </w:r>
    </w:p>
    <w:p w14:paraId="25A658BB" w14:textId="522F38AA" w:rsidR="00A51C0A" w:rsidRPr="00EB27E5" w:rsidRDefault="00A51C0A" w:rsidP="00A51C0A">
      <w:pPr>
        <w:pStyle w:val="Prrafodelista"/>
        <w:numPr>
          <w:ilvl w:val="0"/>
          <w:numId w:val="1"/>
        </w:numPr>
      </w:pPr>
      <w:r w:rsidRPr="00CF3C5B">
        <w:rPr>
          <w:rFonts w:ascii="Arial" w:hAnsi="Arial" w:cs="Arial"/>
          <w:highlight w:val="yellow"/>
        </w:rPr>
        <w:t>​</w:t>
      </w:r>
      <w:r w:rsidRPr="00EB27E5">
        <w:rPr>
          <w:b/>
          <w:bCs/>
        </w:rPr>
        <w:t>DATOS GENERALES</w:t>
      </w:r>
    </w:p>
    <w:p w14:paraId="79A6BA19" w14:textId="6554FE94" w:rsidR="00A51C0A" w:rsidRDefault="00A51C0A" w:rsidP="00B03A23">
      <w:pPr>
        <w:spacing w:after="0"/>
        <w:jc w:val="both"/>
      </w:pPr>
      <w:r>
        <w:rPr>
          <w:rFonts w:ascii="Arial" w:hAnsi="Arial" w:cs="Arial"/>
        </w:rPr>
        <w:t>​</w:t>
      </w:r>
      <w:r w:rsidRPr="00A51C0A">
        <w:rPr>
          <w:b/>
          <w:bCs/>
        </w:rPr>
        <w:t>Evento:</w:t>
      </w:r>
      <w:r>
        <w:t xml:space="preserve"> </w:t>
      </w:r>
      <w:r w:rsidR="000315B0">
        <w:t>Caía súbita de rocas del talud</w:t>
      </w:r>
      <w:r w:rsidR="002E1AAA">
        <w:t>.</w:t>
      </w:r>
    </w:p>
    <w:p w14:paraId="0C3E4BD1" w14:textId="1306390B" w:rsidR="00A51C0A" w:rsidRDefault="00A51C0A" w:rsidP="00BD6664">
      <w:pPr>
        <w:jc w:val="both"/>
      </w:pPr>
      <w:r>
        <w:rPr>
          <w:rFonts w:ascii="Arial" w:hAnsi="Arial" w:cs="Arial"/>
        </w:rPr>
        <w:t>​</w:t>
      </w:r>
      <w:r w:rsidRPr="00A51C0A">
        <w:rPr>
          <w:b/>
          <w:bCs/>
        </w:rPr>
        <w:t>Ubicación:</w:t>
      </w:r>
      <w:r>
        <w:t xml:space="preserve"> </w:t>
      </w:r>
      <w:r w:rsidR="000315B0">
        <w:t>Parque Empresarial, Aldea La Cañada</w:t>
      </w:r>
      <w:r w:rsidR="003D4337">
        <w:t>.</w:t>
      </w:r>
    </w:p>
    <w:p w14:paraId="67056A5E" w14:textId="4BD09E7E" w:rsidR="00A51C0A" w:rsidRPr="00A51C0A" w:rsidRDefault="003D4337" w:rsidP="00E4782D">
      <w:pPr>
        <w:jc w:val="center"/>
        <w:rPr>
          <w:b/>
          <w:bCs/>
        </w:rPr>
      </w:pPr>
      <w:r w:rsidRPr="003D4337">
        <w:rPr>
          <w:b/>
          <w:bCs/>
          <w:noProof/>
        </w:rPr>
        <w:drawing>
          <wp:inline distT="0" distB="0" distL="0" distR="0" wp14:anchorId="1D5D3851" wp14:editId="28C2C703">
            <wp:extent cx="5274000" cy="3101356"/>
            <wp:effectExtent l="0" t="0" r="3175" b="3810"/>
            <wp:docPr id="1758117057" name="Imagen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8117057" name="Imagen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000" cy="3101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3362B8" w14:textId="5DAC5676" w:rsidR="00BD6664" w:rsidRDefault="00A51C0A" w:rsidP="003D4337">
      <w:pPr>
        <w:jc w:val="center"/>
      </w:pPr>
      <w:r w:rsidRPr="00B323AB">
        <w:rPr>
          <w:b/>
          <w:bCs/>
        </w:rPr>
        <w:t>Coordenadas UTM:</w:t>
      </w:r>
      <w:r w:rsidRPr="00B323AB">
        <w:t xml:space="preserve"> </w:t>
      </w:r>
      <w:r w:rsidR="00B750F6" w:rsidRPr="00B323AB">
        <w:t>478671.00</w:t>
      </w:r>
      <w:r w:rsidR="003D4337" w:rsidRPr="00B323AB">
        <w:t xml:space="preserve"> m E</w:t>
      </w:r>
      <w:r w:rsidRPr="00B323AB">
        <w:t xml:space="preserve">, </w:t>
      </w:r>
      <w:r w:rsidR="00B750F6" w:rsidRPr="00B323AB">
        <w:t>1552757</w:t>
      </w:r>
      <w:r w:rsidR="003D4337" w:rsidRPr="00B323AB">
        <w:t xml:space="preserve"> m</w:t>
      </w:r>
      <w:r w:rsidR="003D4337" w:rsidRPr="003D4337">
        <w:t xml:space="preserve"> N</w:t>
      </w:r>
    </w:p>
    <w:p w14:paraId="4CEF58C8" w14:textId="70F22F5B" w:rsidR="00A51C0A" w:rsidRPr="00BD6664" w:rsidRDefault="00A51C0A" w:rsidP="00BD6664">
      <w:pPr>
        <w:jc w:val="both"/>
      </w:pPr>
      <w:r w:rsidRPr="00BD6664">
        <w:rPr>
          <w:b/>
          <w:bCs/>
        </w:rPr>
        <w:t>Fecha de Inspección:</w:t>
      </w:r>
      <w:r w:rsidRPr="00BD6664">
        <w:t xml:space="preserve"> </w:t>
      </w:r>
      <w:r w:rsidR="00F439E2" w:rsidRPr="00EB27E5">
        <w:t>23, 24, 25 y 26</w:t>
      </w:r>
      <w:r w:rsidRPr="00EB27E5">
        <w:t xml:space="preserve"> de </w:t>
      </w:r>
      <w:r w:rsidR="00F439E2" w:rsidRPr="00EB27E5">
        <w:t>junio</w:t>
      </w:r>
      <w:r w:rsidRPr="00EB27E5">
        <w:t xml:space="preserve"> de 2026.</w:t>
      </w:r>
    </w:p>
    <w:p w14:paraId="6677BB5C" w14:textId="290E0EBE" w:rsidR="002E1AAA" w:rsidRPr="00DE77A9" w:rsidRDefault="00A51C0A" w:rsidP="00DE77A9">
      <w:pPr>
        <w:jc w:val="both"/>
      </w:pPr>
      <w:r w:rsidRPr="00BD6664">
        <w:rPr>
          <w:rFonts w:ascii="Arial" w:hAnsi="Arial" w:cs="Arial"/>
        </w:rPr>
        <w:t>​</w:t>
      </w:r>
      <w:r w:rsidRPr="00BD6664">
        <w:rPr>
          <w:b/>
          <w:bCs/>
        </w:rPr>
        <w:t>Informante:</w:t>
      </w:r>
      <w:r w:rsidRPr="00BD6664">
        <w:t xml:space="preserve"> Gerencia de Evaluación de Riesgos.</w:t>
      </w:r>
    </w:p>
    <w:p w14:paraId="4C81CA22" w14:textId="3FF03C6E" w:rsidR="002B49B2" w:rsidRPr="00EB27E5" w:rsidRDefault="000315B0" w:rsidP="00B750F6">
      <w:pPr>
        <w:pStyle w:val="Prrafodelista"/>
        <w:numPr>
          <w:ilvl w:val="0"/>
          <w:numId w:val="1"/>
        </w:numPr>
      </w:pPr>
      <w:r w:rsidRPr="00EB27E5">
        <w:rPr>
          <w:b/>
          <w:bCs/>
        </w:rPr>
        <w:t>ANTECEDENTES</w:t>
      </w:r>
    </w:p>
    <w:p w14:paraId="1BF460DE" w14:textId="42D45753" w:rsidR="006804F1" w:rsidRPr="00C235DC" w:rsidRDefault="006804F1" w:rsidP="00C235DC">
      <w:pPr>
        <w:pStyle w:val="Prrafodelista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283"/>
        <w:jc w:val="both"/>
      </w:pPr>
      <w:r>
        <w:t xml:space="preserve">En fecha 23/06/2026 </w:t>
      </w:r>
      <w:r w:rsidR="00143F60">
        <w:t>se generó l</w:t>
      </w:r>
      <w:r w:rsidR="0065436F">
        <w:t>a caída</w:t>
      </w:r>
      <w:r w:rsidR="009A60D3">
        <w:t xml:space="preserve"> súbita</w:t>
      </w:r>
      <w:r w:rsidR="0065436F">
        <w:t xml:space="preserve"> de rocas del talud</w:t>
      </w:r>
      <w:r w:rsidR="000F3768">
        <w:t xml:space="preserve"> esto alrededor de la 7:20 a.m.</w:t>
      </w:r>
      <w:r w:rsidR="00143F60">
        <w:t xml:space="preserve">, </w:t>
      </w:r>
      <w:r w:rsidR="000F3768">
        <w:t>lo que</w:t>
      </w:r>
      <w:r w:rsidR="0065436F">
        <w:t xml:space="preserve"> provocó la destrucción total de </w:t>
      </w:r>
      <w:r w:rsidR="009A60D3">
        <w:t>dos</w:t>
      </w:r>
      <w:r w:rsidR="0065436F">
        <w:t xml:space="preserve"> bodega</w:t>
      </w:r>
      <w:r w:rsidR="009A60D3">
        <w:t>s</w:t>
      </w:r>
      <w:r w:rsidR="0065436F">
        <w:t xml:space="preserve"> y área de oficina de </w:t>
      </w:r>
      <w:r w:rsidR="006F5954">
        <w:t>esta</w:t>
      </w:r>
      <w:r w:rsidR="0065436F">
        <w:t xml:space="preserve">, </w:t>
      </w:r>
      <w:r w:rsidR="009A60D3">
        <w:t xml:space="preserve">y daños de dos bodegas por empuje provocado por la caída de las rocas, el resto del complejo se identifica afectado </w:t>
      </w:r>
      <w:r w:rsidR="00CF6B47">
        <w:t xml:space="preserve">de forma indirecta. Durante la incidencia </w:t>
      </w:r>
      <w:r w:rsidR="0065436F">
        <w:t>diferentes personas quedar</w:t>
      </w:r>
      <w:r w:rsidR="00143F60">
        <w:t>o</w:t>
      </w:r>
      <w:r w:rsidR="0065436F">
        <w:t xml:space="preserve">n atrapadas entre escombros, siendo rescatadas en su mayoría con vida, con ello es importante recalcar que </w:t>
      </w:r>
      <w:r w:rsidR="0065436F" w:rsidRPr="00783613">
        <w:t>más de 20 personas</w:t>
      </w:r>
      <w:r w:rsidR="0065436F">
        <w:t xml:space="preserve"> rescatadas se encontraban en una bodega aledaña misma que el acceso fue obstruido por los escombros de las rocas del talud. Y en su total</w:t>
      </w:r>
      <w:r w:rsidR="00CF6B47">
        <w:t>idad</w:t>
      </w:r>
      <w:r w:rsidR="0065436F">
        <w:t xml:space="preserve"> tres (3) personas se identificaron como desaparecidas y que posteriormente hasta alrededor de las 9:15 P.M</w:t>
      </w:r>
      <w:r w:rsidR="00CF6B47">
        <w:t xml:space="preserve"> del </w:t>
      </w:r>
      <w:r w:rsidR="006F5954">
        <w:t>miércoles</w:t>
      </w:r>
      <w:r w:rsidR="00CF6B47">
        <w:t xml:space="preserve"> 25/06/2026,</w:t>
      </w:r>
      <w:r w:rsidR="0065436F">
        <w:t xml:space="preserve"> se culminó la búsqueda y </w:t>
      </w:r>
      <w:r w:rsidR="006F5954">
        <w:t xml:space="preserve">extracción </w:t>
      </w:r>
      <w:r w:rsidR="0065436F">
        <w:t>de los cuerpos.</w:t>
      </w:r>
    </w:p>
    <w:p w14:paraId="566A2540" w14:textId="6CC31965" w:rsidR="00EB27E5" w:rsidRDefault="006804F1" w:rsidP="00EB27E5">
      <w:pPr>
        <w:pStyle w:val="Prrafodelista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283"/>
        <w:jc w:val="both"/>
      </w:pPr>
      <w:r w:rsidRPr="00EB27E5">
        <w:t xml:space="preserve">La zona de emplazamiento </w:t>
      </w:r>
      <w:r w:rsidR="006F5954">
        <w:t>del</w:t>
      </w:r>
      <w:r w:rsidRPr="00EB27E5">
        <w:t xml:space="preserve"> complejo de bodega</w:t>
      </w:r>
      <w:r w:rsidR="006F5954">
        <w:t>s</w:t>
      </w:r>
      <w:r w:rsidRPr="00EB27E5">
        <w:t xml:space="preserve"> presenta indicios de modificación del suelo entre finales de los </w:t>
      </w:r>
      <w:r w:rsidR="006F5954">
        <w:t xml:space="preserve">años </w:t>
      </w:r>
      <w:r w:rsidRPr="00EB27E5">
        <w:t>90 e inicio de</w:t>
      </w:r>
      <w:r w:rsidR="006F5954">
        <w:t xml:space="preserve"> la década del</w:t>
      </w:r>
      <w:r w:rsidRPr="00EB27E5">
        <w:t xml:space="preserve"> 2000, esto a partir de la construcción del Anillo Periférico</w:t>
      </w:r>
      <w:r w:rsidR="00CF6B47" w:rsidRPr="00EB27E5">
        <w:t xml:space="preserve"> que se realizaron a finales de los años 90, </w:t>
      </w:r>
      <w:r w:rsidR="006F5954">
        <w:t>en base a las evidencias de campo</w:t>
      </w:r>
      <w:r w:rsidR="00CF6B47" w:rsidRPr="00EB27E5">
        <w:t xml:space="preserve"> la zona se </w:t>
      </w:r>
      <w:r w:rsidR="006F5954">
        <w:t xml:space="preserve">utilizó como banco de préstamo de material dejando como resultado los primeros </w:t>
      </w:r>
      <w:r w:rsidR="00CF6B47" w:rsidRPr="00EB27E5">
        <w:t>cortes de material para la construcción del amillo periférico;</w:t>
      </w:r>
      <w:r w:rsidRPr="00EB27E5">
        <w:t xml:space="preserve"> y </w:t>
      </w:r>
      <w:r w:rsidR="00CF6B47" w:rsidRPr="00EB27E5">
        <w:t xml:space="preserve">la </w:t>
      </w:r>
      <w:r w:rsidR="006F5954">
        <w:t xml:space="preserve">posterior </w:t>
      </w:r>
      <w:r w:rsidR="00CF6B47" w:rsidRPr="00EB27E5">
        <w:t xml:space="preserve"> </w:t>
      </w:r>
      <w:r w:rsidRPr="00EB27E5">
        <w:t>construcción de calle de acceso hacia Loarque,</w:t>
      </w:r>
      <w:r w:rsidR="006F5954">
        <w:t xml:space="preserve"> entre los años 2000 y 2004 </w:t>
      </w:r>
      <w:r w:rsidRPr="00EB27E5">
        <w:t xml:space="preserve"> </w:t>
      </w:r>
      <w:r w:rsidR="006F5954">
        <w:t xml:space="preserve">se identifica la </w:t>
      </w:r>
      <w:r w:rsidRPr="00EB27E5">
        <w:t xml:space="preserve">primera construcción de bodega </w:t>
      </w:r>
      <w:r w:rsidR="006F5954">
        <w:t>la cual es</w:t>
      </w:r>
      <w:r w:rsidRPr="00EB27E5">
        <w:t xml:space="preserve"> colindan</w:t>
      </w:r>
      <w:r w:rsidR="00CF6B47" w:rsidRPr="00EB27E5">
        <w:t>te</w:t>
      </w:r>
      <w:r w:rsidRPr="00EB27E5">
        <w:t xml:space="preserve"> al anillo periférico y con ello </w:t>
      </w:r>
      <w:r w:rsidR="00282449">
        <w:t xml:space="preserve">los </w:t>
      </w:r>
      <w:r w:rsidRPr="00EB27E5">
        <w:t xml:space="preserve">primeros movimientos de tierra para conformar terrenos aledaños. Para los años 2007 al 2008 </w:t>
      </w:r>
      <w:r w:rsidR="00CF6B47" w:rsidRPr="00EB27E5">
        <w:t xml:space="preserve">se </w:t>
      </w:r>
      <w:r w:rsidR="00CF6B47" w:rsidRPr="00EB27E5">
        <w:lastRenderedPageBreak/>
        <w:t xml:space="preserve">identifican según </w:t>
      </w:r>
      <w:r w:rsidR="00520444" w:rsidRPr="00EB27E5">
        <w:t>imágenes</w:t>
      </w:r>
      <w:r w:rsidR="00CF6B47" w:rsidRPr="00EB27E5">
        <w:t xml:space="preserve"> satelitales la construcción del complejo de bodegas y con ello se</w:t>
      </w:r>
      <w:r w:rsidRPr="00EB27E5">
        <w:t xml:space="preserve"> </w:t>
      </w:r>
      <w:r w:rsidR="00CF6B47" w:rsidRPr="00EB27E5">
        <w:t xml:space="preserve">continúa </w:t>
      </w:r>
      <w:r w:rsidRPr="00EB27E5">
        <w:t>conforman</w:t>
      </w:r>
      <w:r w:rsidR="00CF6B47" w:rsidRPr="00EB27E5">
        <w:t>do</w:t>
      </w:r>
      <w:r w:rsidRPr="00EB27E5">
        <w:t xml:space="preserve"> </w:t>
      </w:r>
      <w:r w:rsidR="00CF6B47" w:rsidRPr="00EB27E5">
        <w:t xml:space="preserve">los </w:t>
      </w:r>
      <w:r w:rsidRPr="00EB27E5">
        <w:t>taludes con cortes verticales de gran altura y sin obras de mitigación</w:t>
      </w:r>
      <w:r w:rsidR="00282449">
        <w:t xml:space="preserve"> e inicio de l</w:t>
      </w:r>
      <w:r w:rsidR="00C139BE">
        <w:t xml:space="preserve">os trabajos de apertura </w:t>
      </w:r>
      <w:r w:rsidR="00282449">
        <w:t>calle de acceso</w:t>
      </w:r>
      <w:r w:rsidR="00C139BE">
        <w:t xml:space="preserve"> de atrás de las tres bodegas</w:t>
      </w:r>
      <w:r w:rsidRPr="00EB27E5">
        <w:t xml:space="preserve">, estas obras no presentan registro de permisos de construcción. Conllevando la alteración del terreno natural y estabilidad </w:t>
      </w:r>
      <w:r w:rsidR="00282449" w:rsidRPr="00EB27E5">
        <w:t>de este</w:t>
      </w:r>
      <w:r w:rsidRPr="00EB27E5">
        <w:t>.</w:t>
      </w:r>
      <w:r w:rsidR="00520444" w:rsidRPr="00EB27E5">
        <w:t xml:space="preserve"> Posteriormente a mediados del año 2015 se identifican la finalización de las tres bodegas que actualmente se encuentran sin acceso por los escombros de la caída de rocas</w:t>
      </w:r>
      <w:r w:rsidR="00282449">
        <w:t xml:space="preserve"> y la conformación de la calle de </w:t>
      </w:r>
      <w:r w:rsidR="00520444" w:rsidRPr="00EB27E5">
        <w:t xml:space="preserve">acceso </w:t>
      </w:r>
      <w:r w:rsidR="00282449">
        <w:t>terminándose</w:t>
      </w:r>
      <w:r w:rsidR="00520444" w:rsidRPr="00EB27E5">
        <w:t xml:space="preserve"> de ampliar el ancho de la calle y </w:t>
      </w:r>
      <w:r w:rsidR="00282449">
        <w:t>la conformación</w:t>
      </w:r>
      <w:r w:rsidR="00520444" w:rsidRPr="00EB27E5">
        <w:t xml:space="preserve"> </w:t>
      </w:r>
      <w:r w:rsidR="00282449">
        <w:t>en ángulo recto</w:t>
      </w:r>
      <w:r w:rsidR="00520444" w:rsidRPr="00EB27E5">
        <w:t xml:space="preserve"> del talud, </w:t>
      </w:r>
      <w:r w:rsidR="00282449">
        <w:t>esto puede corroborarse</w:t>
      </w:r>
      <w:r w:rsidR="00520444" w:rsidRPr="00EB27E5">
        <w:t xml:space="preserve"> por </w:t>
      </w:r>
      <w:r w:rsidR="00282449">
        <w:t>la</w:t>
      </w:r>
      <w:r w:rsidR="00520444" w:rsidRPr="00EB27E5">
        <w:t xml:space="preserve"> forma de corte que se </w:t>
      </w:r>
      <w:r w:rsidR="00282449">
        <w:t>observó</w:t>
      </w:r>
      <w:r w:rsidR="00520444" w:rsidRPr="00EB27E5">
        <w:t xml:space="preserve"> en campo. </w:t>
      </w:r>
    </w:p>
    <w:p w14:paraId="7EE92390" w14:textId="2B0ABFBB" w:rsidR="0014211B" w:rsidRPr="00EB27E5" w:rsidRDefault="0014211B" w:rsidP="00EB27E5">
      <w:pPr>
        <w:pStyle w:val="Prrafodelista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283"/>
        <w:jc w:val="both"/>
      </w:pPr>
      <w:r>
        <w:t>A continuación, el registro de imágenes satelitales de la zona de interés:</w:t>
      </w:r>
    </w:p>
    <w:tbl>
      <w:tblPr>
        <w:tblStyle w:val="Tablaconcuadrcula"/>
        <w:tblW w:w="9672" w:type="dxa"/>
        <w:jc w:val="center"/>
        <w:tblLook w:val="04A0" w:firstRow="1" w:lastRow="0" w:firstColumn="1" w:lastColumn="0" w:noHBand="0" w:noVBand="1"/>
      </w:tblPr>
      <w:tblGrid>
        <w:gridCol w:w="7026"/>
        <w:gridCol w:w="2646"/>
      </w:tblGrid>
      <w:tr w:rsidR="00BE4F30" w14:paraId="47A5FE21" w14:textId="77777777" w:rsidTr="00E96F41">
        <w:trPr>
          <w:trHeight w:val="3982"/>
          <w:jc w:val="center"/>
        </w:trPr>
        <w:tc>
          <w:tcPr>
            <w:tcW w:w="7026" w:type="dxa"/>
          </w:tcPr>
          <w:p w14:paraId="4FC780F5" w14:textId="77777777" w:rsidR="00BE4F30" w:rsidRPr="006F1282" w:rsidRDefault="00BE4F30" w:rsidP="002C092C">
            <w:pPr>
              <w:rPr>
                <w:i/>
                <w:iCs/>
                <w:sz w:val="20"/>
                <w:szCs w:val="20"/>
              </w:rPr>
            </w:pPr>
            <w:r w:rsidRPr="006F1282">
              <w:rPr>
                <w:i/>
                <w:iCs/>
                <w:noProof/>
                <w:sz w:val="20"/>
                <w:szCs w:val="20"/>
              </w:rPr>
              <w:drawing>
                <wp:inline distT="0" distB="0" distL="0" distR="0" wp14:anchorId="4D5EB119" wp14:editId="25480AD9">
                  <wp:extent cx="4320000" cy="2520000"/>
                  <wp:effectExtent l="0" t="0" r="4445" b="0"/>
                  <wp:docPr id="2127275685" name="Imagen 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7275685" name="Imagen 2127275685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20000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46" w:type="dxa"/>
          </w:tcPr>
          <w:p w14:paraId="33AB248D" w14:textId="77777777" w:rsidR="00BE4F30" w:rsidRDefault="00BE4F30" w:rsidP="002C092C">
            <w:r w:rsidRPr="006F1282">
              <w:rPr>
                <w:i/>
                <w:iCs/>
                <w:sz w:val="20"/>
                <w:szCs w:val="20"/>
              </w:rPr>
              <w:t xml:space="preserve">Imagen </w:t>
            </w:r>
            <w:r>
              <w:rPr>
                <w:i/>
                <w:iCs/>
                <w:sz w:val="20"/>
                <w:szCs w:val="20"/>
              </w:rPr>
              <w:t>satelital del año 2002, se identifica la primera bodega construida colindante al anillo periférico y movimiento de tierra en el entorno de la estructura.</w:t>
            </w:r>
          </w:p>
        </w:tc>
      </w:tr>
      <w:tr w:rsidR="00BE4F30" w14:paraId="0245DDE8" w14:textId="77777777" w:rsidTr="00E96F41">
        <w:trPr>
          <w:trHeight w:val="3982"/>
          <w:jc w:val="center"/>
        </w:trPr>
        <w:tc>
          <w:tcPr>
            <w:tcW w:w="7026" w:type="dxa"/>
          </w:tcPr>
          <w:p w14:paraId="7EF7E95D" w14:textId="77777777" w:rsidR="00BE4F30" w:rsidRDefault="00BE4F30" w:rsidP="002C092C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89EE364" wp14:editId="57D4F4E8">
                  <wp:extent cx="4320000" cy="2520000"/>
                  <wp:effectExtent l="0" t="0" r="4445" b="0"/>
                  <wp:docPr id="1593148861" name="Imagen 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3148861" name="Imagen 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20000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46" w:type="dxa"/>
          </w:tcPr>
          <w:p w14:paraId="07C095F7" w14:textId="50979742" w:rsidR="00BE4F30" w:rsidRPr="006F1282" w:rsidRDefault="00BE4F30" w:rsidP="002C092C">
            <w:pPr>
              <w:rPr>
                <w:i/>
                <w:iCs/>
                <w:sz w:val="20"/>
                <w:szCs w:val="20"/>
              </w:rPr>
            </w:pPr>
            <w:r w:rsidRPr="006F1282">
              <w:rPr>
                <w:i/>
                <w:iCs/>
                <w:sz w:val="20"/>
                <w:szCs w:val="20"/>
              </w:rPr>
              <w:t xml:space="preserve">Imagen </w:t>
            </w:r>
            <w:r>
              <w:rPr>
                <w:i/>
                <w:iCs/>
                <w:sz w:val="20"/>
                <w:szCs w:val="20"/>
              </w:rPr>
              <w:t>satelital del año 2008, se identifican la construcción del complejo de bodegas</w:t>
            </w:r>
            <w:r w:rsidR="00282449">
              <w:rPr>
                <w:i/>
                <w:iCs/>
                <w:sz w:val="20"/>
                <w:szCs w:val="20"/>
              </w:rPr>
              <w:t xml:space="preserve"> e inicio de la </w:t>
            </w:r>
            <w:r w:rsidR="00C139BE">
              <w:rPr>
                <w:i/>
                <w:iCs/>
                <w:sz w:val="20"/>
                <w:szCs w:val="20"/>
              </w:rPr>
              <w:t>apertura</w:t>
            </w:r>
            <w:r w:rsidR="00282449">
              <w:rPr>
                <w:i/>
                <w:iCs/>
                <w:sz w:val="20"/>
                <w:szCs w:val="20"/>
              </w:rPr>
              <w:t xml:space="preserve"> de la calle de acceso a las tres bodegas</w:t>
            </w:r>
            <w:r>
              <w:rPr>
                <w:i/>
                <w:iCs/>
                <w:sz w:val="20"/>
                <w:szCs w:val="20"/>
              </w:rPr>
              <w:t>.</w:t>
            </w:r>
          </w:p>
        </w:tc>
      </w:tr>
      <w:tr w:rsidR="00BE4F30" w14:paraId="0EF71DB9" w14:textId="77777777" w:rsidTr="00E96F41">
        <w:trPr>
          <w:trHeight w:val="3982"/>
          <w:jc w:val="center"/>
        </w:trPr>
        <w:tc>
          <w:tcPr>
            <w:tcW w:w="7026" w:type="dxa"/>
          </w:tcPr>
          <w:p w14:paraId="0F781C44" w14:textId="1EA13A53" w:rsidR="00BE4F30" w:rsidRDefault="00BE4F30" w:rsidP="002C092C">
            <w:pPr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A474717" wp14:editId="1FC44C76">
                  <wp:extent cx="4320000" cy="2520000"/>
                  <wp:effectExtent l="0" t="0" r="4445" b="0"/>
                  <wp:docPr id="1" name="Imagen 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n 8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20000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46" w:type="dxa"/>
          </w:tcPr>
          <w:p w14:paraId="0DE11534" w14:textId="451AFBED" w:rsidR="00BE4F30" w:rsidRPr="006F1282" w:rsidRDefault="002B56E1" w:rsidP="002C092C">
            <w:pPr>
              <w:rPr>
                <w:i/>
                <w:iCs/>
                <w:sz w:val="20"/>
                <w:szCs w:val="20"/>
              </w:rPr>
            </w:pPr>
            <w:r w:rsidRPr="006F1282">
              <w:rPr>
                <w:i/>
                <w:iCs/>
                <w:sz w:val="20"/>
                <w:szCs w:val="20"/>
              </w:rPr>
              <w:t xml:space="preserve">Imagen </w:t>
            </w:r>
            <w:r>
              <w:rPr>
                <w:i/>
                <w:iCs/>
                <w:sz w:val="20"/>
                <w:szCs w:val="20"/>
              </w:rPr>
              <w:t xml:space="preserve">satelital </w:t>
            </w:r>
            <w:r w:rsidR="00592A73">
              <w:rPr>
                <w:i/>
                <w:iCs/>
                <w:sz w:val="20"/>
                <w:szCs w:val="20"/>
              </w:rPr>
              <w:t xml:space="preserve">del mes de agosto del </w:t>
            </w:r>
            <w:r>
              <w:rPr>
                <w:i/>
                <w:iCs/>
                <w:sz w:val="20"/>
                <w:szCs w:val="20"/>
              </w:rPr>
              <w:t>año 20</w:t>
            </w:r>
            <w:r w:rsidR="00D67E10">
              <w:rPr>
                <w:i/>
                <w:iCs/>
                <w:sz w:val="20"/>
                <w:szCs w:val="20"/>
              </w:rPr>
              <w:t>15</w:t>
            </w:r>
            <w:r>
              <w:rPr>
                <w:i/>
                <w:iCs/>
                <w:sz w:val="20"/>
                <w:szCs w:val="20"/>
              </w:rPr>
              <w:t xml:space="preserve">, </w:t>
            </w:r>
            <w:r w:rsidR="00592A73">
              <w:rPr>
                <w:i/>
                <w:iCs/>
                <w:sz w:val="20"/>
                <w:szCs w:val="20"/>
              </w:rPr>
              <w:t xml:space="preserve">donde </w:t>
            </w:r>
            <w:r>
              <w:rPr>
                <w:i/>
                <w:iCs/>
                <w:sz w:val="20"/>
                <w:szCs w:val="20"/>
              </w:rPr>
              <w:t xml:space="preserve">se identifica </w:t>
            </w:r>
            <w:r w:rsidR="00592A73">
              <w:rPr>
                <w:i/>
                <w:iCs/>
                <w:sz w:val="20"/>
                <w:szCs w:val="20"/>
              </w:rPr>
              <w:t xml:space="preserve">el complemento de </w:t>
            </w:r>
            <w:r>
              <w:rPr>
                <w:i/>
                <w:iCs/>
                <w:sz w:val="20"/>
                <w:szCs w:val="20"/>
              </w:rPr>
              <w:t>la construcción del complejo de bodegas</w:t>
            </w:r>
            <w:r w:rsidR="00D67E10">
              <w:rPr>
                <w:i/>
                <w:iCs/>
                <w:sz w:val="20"/>
                <w:szCs w:val="20"/>
              </w:rPr>
              <w:t xml:space="preserve"> en la sección posterior, </w:t>
            </w:r>
            <w:r w:rsidR="00592A73">
              <w:rPr>
                <w:i/>
                <w:iCs/>
                <w:sz w:val="20"/>
                <w:szCs w:val="20"/>
              </w:rPr>
              <w:t>a la zona de destrucción</w:t>
            </w:r>
            <w:r w:rsidR="00C139BE">
              <w:t xml:space="preserve"> </w:t>
            </w:r>
            <w:r w:rsidR="00C139BE" w:rsidRPr="00C139BE">
              <w:rPr>
                <w:i/>
                <w:iCs/>
                <w:sz w:val="20"/>
                <w:szCs w:val="20"/>
              </w:rPr>
              <w:t>y la conformación de la calle de acceso terminándose de ampliar el ancho de la calle y la conformación en ángulo recto del talud</w:t>
            </w:r>
            <w:r w:rsidR="00C139BE">
              <w:rPr>
                <w:i/>
                <w:iCs/>
                <w:sz w:val="20"/>
                <w:szCs w:val="20"/>
              </w:rPr>
              <w:t>.</w:t>
            </w:r>
          </w:p>
        </w:tc>
      </w:tr>
    </w:tbl>
    <w:p w14:paraId="158E7E23" w14:textId="77777777" w:rsidR="0065436F" w:rsidRPr="0065436F" w:rsidRDefault="0065436F" w:rsidP="002621F5">
      <w:pPr>
        <w:spacing w:after="0"/>
        <w:rPr>
          <w:highlight w:val="yellow"/>
        </w:rPr>
      </w:pPr>
    </w:p>
    <w:p w14:paraId="4AEDBE58" w14:textId="6D0E2716" w:rsidR="003021E3" w:rsidRPr="002621F5" w:rsidRDefault="00A51C0A" w:rsidP="003B1035">
      <w:pPr>
        <w:pStyle w:val="Prrafodelista"/>
        <w:numPr>
          <w:ilvl w:val="0"/>
          <w:numId w:val="1"/>
        </w:numPr>
      </w:pPr>
      <w:r w:rsidRPr="002621F5">
        <w:rPr>
          <w:b/>
          <w:bCs/>
        </w:rPr>
        <w:t xml:space="preserve">DESCRIPCIÓN DEL </w:t>
      </w:r>
      <w:r w:rsidR="00A14C69" w:rsidRPr="002621F5">
        <w:rPr>
          <w:b/>
          <w:bCs/>
        </w:rPr>
        <w:t>INCIDENTE</w:t>
      </w:r>
    </w:p>
    <w:p w14:paraId="3CF1078F" w14:textId="1D4AD6A3" w:rsidR="00221FD4" w:rsidRDefault="000D4A84" w:rsidP="00814F8C">
      <w:pPr>
        <w:pStyle w:val="Prrafodelista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283"/>
        <w:jc w:val="both"/>
      </w:pPr>
      <w:r>
        <w:t xml:space="preserve">El evento suscitado corresponde a una falla de talud tipo caída súbita de rocas del talud posterior a complejo de bodegas, ubicado a la altura de La Cañada o el lugar conocido como El Aguacate. La caída de rocas se suscitó de forma súbita por la mañana del </w:t>
      </w:r>
      <w:r w:rsidR="00C139BE">
        <w:t>martes</w:t>
      </w:r>
      <w:r>
        <w:t xml:space="preserve"> 23/06/2026, generando la alerta de emergencia y donde se presentaron los diferentes entes de emergencia del Distrito Central y Nacional, como COPECO, BOMBERO, CRUZ ROJA y SIMGER – AMDC; </w:t>
      </w:r>
      <w:r w:rsidR="00221FD4">
        <w:t>ent</w:t>
      </w:r>
      <w:r w:rsidR="004B601F">
        <w:t>r</w:t>
      </w:r>
      <w:r w:rsidR="00221FD4">
        <w:t>e ellos los equipos de búsqueda y rescate debido a que tres personas se identificaron bajo los escombros de material de estructura y de las rocas del talud.</w:t>
      </w:r>
    </w:p>
    <w:p w14:paraId="69266144" w14:textId="6CAFCF71" w:rsidR="000D4A84" w:rsidRDefault="00221FD4" w:rsidP="00221FD4">
      <w:pPr>
        <w:pStyle w:val="Prrafodelista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jc w:val="both"/>
      </w:pPr>
      <w:r>
        <w:t xml:space="preserve">La caída de las rocas del </w:t>
      </w:r>
      <w:r w:rsidR="009256C1">
        <w:t>talud</w:t>
      </w:r>
      <w:r>
        <w:t xml:space="preserve"> se suscita por </w:t>
      </w:r>
      <w:r w:rsidR="00C139BE">
        <w:t>la suma de diferentes acontecimientos</w:t>
      </w:r>
      <w:r>
        <w:t xml:space="preserve"> </w:t>
      </w:r>
      <w:r w:rsidR="00C139BE">
        <w:t>inter</w:t>
      </w:r>
      <w:r>
        <w:t>relacionad</w:t>
      </w:r>
      <w:r w:rsidR="00C139BE">
        <w:t>o</w:t>
      </w:r>
      <w:r>
        <w:t xml:space="preserve">s </w:t>
      </w:r>
      <w:r w:rsidR="00C139BE">
        <w:t>que han ido afectando</w:t>
      </w:r>
      <w:r>
        <w:t xml:space="preserve"> la geomorfología natural del terreno, como se describe </w:t>
      </w:r>
      <w:r w:rsidR="00A9448A">
        <w:t xml:space="preserve">de forma resumida </w:t>
      </w:r>
      <w:r>
        <w:t>a continuación:</w:t>
      </w:r>
    </w:p>
    <w:p w14:paraId="589FE7B4" w14:textId="099ED5F8" w:rsidR="007B4D26" w:rsidRDefault="004B601F" w:rsidP="007B4D26">
      <w:pPr>
        <w:pStyle w:val="Prrafodelista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</w:pPr>
      <w:r>
        <w:t xml:space="preserve">Según las condiciones naturales del terreno e información identificada en mapas como el Mapa </w:t>
      </w:r>
      <w:r w:rsidRPr="009256C1">
        <w:rPr>
          <w:b/>
          <w:bCs/>
        </w:rPr>
        <w:t>Multiamenzas del Distrito Central</w:t>
      </w:r>
      <w:r w:rsidR="00CD73F4" w:rsidRPr="009256C1">
        <w:rPr>
          <w:b/>
          <w:bCs/>
        </w:rPr>
        <w:t>,</w:t>
      </w:r>
      <w:r w:rsidR="00CD73F4">
        <w:t xml:space="preserve"> </w:t>
      </w:r>
      <w:r>
        <w:t xml:space="preserve">mapa </w:t>
      </w:r>
      <w:r w:rsidR="00B6315D">
        <w:t>Geológico</w:t>
      </w:r>
      <w:r>
        <w:t xml:space="preserve"> Lotti</w:t>
      </w:r>
      <w:r w:rsidR="00CD73F4">
        <w:t xml:space="preserve"> y mapa de red Hídrica del Distrito Central</w:t>
      </w:r>
      <w:r>
        <w:t>, marcan una zona sin amenazas a movimiento de ladera</w:t>
      </w:r>
      <w:r w:rsidR="00CD73F4">
        <w:t xml:space="preserve"> o amenazas a inundación</w:t>
      </w:r>
      <w:r>
        <w:t xml:space="preserve">, al caracterizarse en una zona de </w:t>
      </w:r>
      <w:r w:rsidRPr="009256C1">
        <w:rPr>
          <w:b/>
          <w:bCs/>
          <w:highlight w:val="green"/>
        </w:rPr>
        <w:t>Baja Susceptibilidad</w:t>
      </w:r>
      <w:r>
        <w:t xml:space="preserve"> a Movimiento de Ladera</w:t>
      </w:r>
      <w:r w:rsidR="00B6315D">
        <w:t xml:space="preserve">, sin </w:t>
      </w:r>
      <w:r w:rsidR="008C048E">
        <w:t>embargo,</w:t>
      </w:r>
      <w:r w:rsidR="00B6315D">
        <w:t xml:space="preserve"> el terreno fue modificado mediante movimiento de tierra en masa, con cortes de talud verticales aproximadamente a 90°, con alturas aproximadas de 50 metros.</w:t>
      </w:r>
      <w:r>
        <w:t xml:space="preserve">  </w:t>
      </w:r>
      <w:r w:rsidR="00B6315D">
        <w:t>A esto se suma su falta de obras preventivas y</w:t>
      </w:r>
      <w:r w:rsidR="00CD73F4">
        <w:t>/o de mitigación</w:t>
      </w:r>
      <w:r w:rsidR="00B6315D">
        <w:t xml:space="preserve">, lo cual conlleva al talud a condiciones de </w:t>
      </w:r>
      <w:r w:rsidR="00B6315D" w:rsidRPr="009256C1">
        <w:rPr>
          <w:b/>
          <w:bCs/>
          <w:highlight w:val="yellow"/>
        </w:rPr>
        <w:t>vulnerabilidad de Media a Alta</w:t>
      </w:r>
      <w:r w:rsidR="00B6315D">
        <w:t xml:space="preserve">. </w:t>
      </w:r>
    </w:p>
    <w:p w14:paraId="121CDCCD" w14:textId="4CFE78CF" w:rsidR="008C048E" w:rsidRDefault="008C048E" w:rsidP="002621F5">
      <w:pPr>
        <w:pStyle w:val="Prrafodelista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</w:pPr>
      <w:r>
        <w:t>Alteración de escorrentías y cauce</w:t>
      </w:r>
      <w:r w:rsidR="00656C2C">
        <w:t>s</w:t>
      </w:r>
      <w:r>
        <w:t xml:space="preserve"> intermitentes naturales y </w:t>
      </w:r>
      <w:r w:rsidR="00CF76AD">
        <w:t xml:space="preserve">la </w:t>
      </w:r>
      <w:r>
        <w:t xml:space="preserve">falta de obras de </w:t>
      </w:r>
      <w:r w:rsidR="00CF76AD">
        <w:t>canalización y control en la zona de la cara expuesta del talud</w:t>
      </w:r>
      <w:r>
        <w:t>.</w:t>
      </w:r>
    </w:p>
    <w:p w14:paraId="3D699AB8" w14:textId="663409C3" w:rsidR="004B601F" w:rsidRDefault="000E519D" w:rsidP="004B601F">
      <w:pPr>
        <w:pStyle w:val="Prrafodelista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</w:pPr>
      <w:r>
        <w:t>El talud presenta diferentes fracturas naturales en su sección lo que ha permitido la filtración y saturación del suelo a través de estas aberturas</w:t>
      </w:r>
      <w:r w:rsidR="00CF76AD">
        <w:t xml:space="preserve"> del </w:t>
      </w:r>
      <w:r>
        <w:t xml:space="preserve">agua que drena desde la parte alta de </w:t>
      </w:r>
      <w:r w:rsidR="006934AC">
        <w:t xml:space="preserve">la </w:t>
      </w:r>
      <w:r>
        <w:t>corona del talud por falta de obras pluviales.</w:t>
      </w:r>
    </w:p>
    <w:p w14:paraId="49EFE10B" w14:textId="402D6908" w:rsidR="006934AC" w:rsidRDefault="006934AC" w:rsidP="004B601F">
      <w:pPr>
        <w:pStyle w:val="Prrafodelista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</w:pPr>
      <w:r>
        <w:t xml:space="preserve">Las grietas y/o fracturas a la vez se intensifican al estar expuestas de forma directa a la intemperie, aumentando sus aberturas y con procesos de erosión constante hasta </w:t>
      </w:r>
      <w:r w:rsidR="00A10AAA">
        <w:t xml:space="preserve">provocar </w:t>
      </w:r>
      <w:r>
        <w:t xml:space="preserve">caídas de rocas de </w:t>
      </w:r>
      <w:r w:rsidR="00A10AAA">
        <w:t>diferentes dimensiones</w:t>
      </w:r>
      <w:r>
        <w:t>.</w:t>
      </w:r>
    </w:p>
    <w:p w14:paraId="350AD3DF" w14:textId="065AC24E" w:rsidR="006934AC" w:rsidRDefault="006934AC" w:rsidP="004B601F">
      <w:pPr>
        <w:pStyle w:val="Prrafodelista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</w:pPr>
      <w:r>
        <w:t xml:space="preserve">Alteración </w:t>
      </w:r>
      <w:r w:rsidR="00A10AAA">
        <w:t xml:space="preserve">constante </w:t>
      </w:r>
      <w:r>
        <w:t>del</w:t>
      </w:r>
      <w:r w:rsidR="00A10AAA">
        <w:t xml:space="preserve"> pie</w:t>
      </w:r>
      <w:r>
        <w:t xml:space="preserve"> </w:t>
      </w:r>
      <w:r w:rsidR="00A10AAA">
        <w:t>talud, ya</w:t>
      </w:r>
      <w:r>
        <w:t xml:space="preserve"> sea por </w:t>
      </w:r>
      <w:r w:rsidR="00A10AAA">
        <w:t>acciones antrópicas</w:t>
      </w:r>
      <w:r>
        <w:t xml:space="preserve"> </w:t>
      </w:r>
      <w:r w:rsidR="00A10AAA">
        <w:t>o</w:t>
      </w:r>
      <w:r>
        <w:t xml:space="preserve"> por erosión</w:t>
      </w:r>
      <w:r w:rsidR="00A10AAA">
        <w:t xml:space="preserve"> natural</w:t>
      </w:r>
      <w:r>
        <w:t xml:space="preserve"> </w:t>
      </w:r>
      <w:r w:rsidR="00A10AAA">
        <w:t xml:space="preserve">en </w:t>
      </w:r>
      <w:r>
        <w:t xml:space="preserve">su geometría.  </w:t>
      </w:r>
    </w:p>
    <w:p w14:paraId="401C3851" w14:textId="50DBCBB6" w:rsidR="000E519D" w:rsidRDefault="006934AC" w:rsidP="004B601F">
      <w:pPr>
        <w:pStyle w:val="Prrafodelista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</w:pPr>
      <w:r>
        <w:t>A</w:t>
      </w:r>
      <w:r w:rsidR="000E519D">
        <w:t xml:space="preserve">lta presencia vegetal, debido a las condiciones de humedad concentradas en la zona, con ellos se identifican raíces a través de las fracturas </w:t>
      </w:r>
      <w:r w:rsidR="00A10AAA">
        <w:t>las</w:t>
      </w:r>
      <w:r w:rsidR="000E519D">
        <w:t xml:space="preserve"> </w:t>
      </w:r>
      <w:r w:rsidR="00A10AAA">
        <w:t xml:space="preserve">cuales </w:t>
      </w:r>
      <w:r w:rsidR="00A10AAA">
        <w:lastRenderedPageBreak/>
        <w:t xml:space="preserve">al ir creciendo van </w:t>
      </w:r>
      <w:r w:rsidR="000E519D">
        <w:t xml:space="preserve">aumentando </w:t>
      </w:r>
      <w:r w:rsidR="00A10AAA">
        <w:t xml:space="preserve">la </w:t>
      </w:r>
      <w:r w:rsidR="000E519D">
        <w:t xml:space="preserve">abertura </w:t>
      </w:r>
      <w:r w:rsidR="00A10AAA">
        <w:t xml:space="preserve">de dichas grietas y fisuras </w:t>
      </w:r>
      <w:r w:rsidR="000E519D">
        <w:t xml:space="preserve">hasta propiciar </w:t>
      </w:r>
      <w:r w:rsidR="00A10AAA">
        <w:t>la caída súbita de bloques de diferentes tamaños de roca.</w:t>
      </w:r>
    </w:p>
    <w:tbl>
      <w:tblPr>
        <w:tblW w:w="977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909"/>
        <w:gridCol w:w="4867"/>
      </w:tblGrid>
      <w:tr w:rsidR="00D37026" w14:paraId="49A45AB5" w14:textId="77777777" w:rsidTr="002C092C">
        <w:trPr>
          <w:jc w:val="center"/>
        </w:trPr>
        <w:tc>
          <w:tcPr>
            <w:tcW w:w="4909" w:type="dxa"/>
          </w:tcPr>
          <w:p w14:paraId="077DDA2E" w14:textId="77777777" w:rsidR="00D37026" w:rsidRDefault="00D37026" w:rsidP="00EF46B1">
            <w:pPr>
              <w:spacing w:after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Ilustración 1: Vegetación en la sección de corona del talud y fracturas del talud</w:t>
            </w:r>
            <w:r>
              <w:rPr>
                <w:noProof/>
              </w:rPr>
              <w:drawing>
                <wp:anchor distT="0" distB="0" distL="114300" distR="114300" simplePos="0" relativeHeight="251669504" behindDoc="0" locked="0" layoutInCell="1" hidden="0" allowOverlap="1" wp14:anchorId="4138A8D3" wp14:editId="35B173AE">
                  <wp:simplePos x="0" y="0"/>
                  <wp:positionH relativeFrom="column">
                    <wp:posOffset>1401795</wp:posOffset>
                  </wp:positionH>
                  <wp:positionV relativeFrom="paragraph">
                    <wp:posOffset>0</wp:posOffset>
                  </wp:positionV>
                  <wp:extent cx="3060000" cy="2340000"/>
                  <wp:effectExtent l="0" t="0" r="0" b="0"/>
                  <wp:wrapSquare wrapText="bothSides" distT="0" distB="0" distL="114300" distR="114300"/>
                  <wp:docPr id="8" name="image7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jp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60000" cy="234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hidden="0" allowOverlap="1" wp14:anchorId="73AFA98F" wp14:editId="3508BA80">
                      <wp:simplePos x="0" y="0"/>
                      <wp:positionH relativeFrom="column">
                        <wp:posOffset>1683702</wp:posOffset>
                      </wp:positionH>
                      <wp:positionV relativeFrom="paragraph">
                        <wp:posOffset>1788477</wp:posOffset>
                      </wp:positionV>
                      <wp:extent cx="1053465" cy="413385"/>
                      <wp:effectExtent l="0" t="0" r="0" b="0"/>
                      <wp:wrapNone/>
                      <wp:docPr id="3" name="Conector recto de flecha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rot="10800000" flipH="1">
                                <a:off x="4824030" y="3578070"/>
                                <a:ext cx="1043940" cy="40386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FF0000"/>
                                </a:solidFill>
                                <a:prstDash val="solid"/>
                                <a:miter lim="8000"/>
                                <a:headEnd type="none" w="sm" len="sm"/>
                                <a:tailEnd type="triangl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7A4BB014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ector recto de flecha 3" o:spid="_x0000_s1026" type="#_x0000_t32" style="position:absolute;margin-left:132.55pt;margin-top:140.8pt;width:82.95pt;height:32.55pt;rotation:180;flip:x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ARwDAIAAO0DAAAOAAAAZHJzL2Uyb0RvYy54bWysU8mO2zAMvRfoPwi6N3a2mUwQZw5J0x6K&#10;NkA7H8BIsi1AGyg1Tv6+lJyZ6XIb1AeZkh7Jx0dq83ixhp0VRu1dw6eTmjPlhJfadQ1/+nH4sOIs&#10;JnASjHeq4VcV+eP2/bvNENZq5ntvpEJGQVxcD6HhfUphXVVR9MpCnPigHF22Hi0k2mJXSYSBoltT&#10;zer6rho8yoBeqBjpdD9e8m2J37ZKpG9tG1VipuHELZUVy3rKa7XdwLpDCL0WNxrwBhYWtKOkL6H2&#10;kID9RP1PKKsF+ujbNBHeVr5ttVClBqpmWv9Vzfcegiq1kDgxvMgU/19Y8fV8RKZlw+ecObDUoh01&#10;SiSPDPOPScVao0QPbJ7VGkJck9POHfG2i+GIufRLi5ahJ4mn9arOHydPHT7TQdGGqmWXhi9Ws0U9&#10;p8srJV3er+r7WxvUJTFBgGm9mD8sCCAIQdDVXQFUY4qcKmBMn5S3LBsNjwlBd30i5iP1MR+cv8RE&#10;JMnx2SE7O3/QxpTGG8eGhj8sZ0tKBjR+rYFEpg0kSHRdoR290TK7ZOeI3WlnkJ2BBupwKFWOKf6A&#10;5Xx7iP2IK1fjqFmdaN6Ntg3PGo2HvQL50UmWroH0d6Q/z7yi5cwoelZkFLoJtHnFJdTgOjNirZI3&#10;cLZGRsZR7blfY4eydfLyWhpXzmmmijq3+c9D+/u+eL++0u0vAAAA//8DAFBLAwQUAAYACAAAACEA&#10;pZM3zOEAAAALAQAADwAAAGRycy9kb3ducmV2LnhtbEyPQU7DMBBF90jcwRokdtRxWkIV4lQBUakL&#10;hNTCAdzYJAF7HMVuk3D6DivYzWie/rxfbCZn2dkMofMoQSwSYAZrrztsJHy8b+/WwEJUqJX1aCTM&#10;JsCmvL4qVK79iHtzPsSGUQiGXEloY+xzzkPdGqfCwvcG6fbpB6cirUPD9aBGCneWp0mScac6pA+t&#10;6s1za+rvw8lJsLu9rmyfvs5f49tP9fQiunncSnl7M1WPwKKZ4h8Mv/qkDiU5Hf0JdWBWQprdC0Jp&#10;WIsMGBGrpaB2RwnLVfYAvCz4/w7lBQAA//8DAFBLAQItABQABgAIAAAAIQC2gziS/gAAAOEBAAAT&#10;AAAAAAAAAAAAAAAAAAAAAABbQ29udGVudF9UeXBlc10ueG1sUEsBAi0AFAAGAAgAAAAhADj9If/W&#10;AAAAlAEAAAsAAAAAAAAAAAAAAAAALwEAAF9yZWxzLy5yZWxzUEsBAi0AFAAGAAgAAAAhAFOEBHAM&#10;AgAA7QMAAA4AAAAAAAAAAAAAAAAALgIAAGRycy9lMm9Eb2MueG1sUEsBAi0AFAAGAAgAAAAhAKWT&#10;N8zhAAAACwEAAA8AAAAAAAAAAAAAAAAAZgQAAGRycy9kb3ducmV2LnhtbFBLBQYAAAAABAAEAPMA&#10;AAB0BQAAAAA=&#10;" strokecolor="red">
                      <v:stroke startarrowwidth="narrow" startarrowlength="short" endarrow="block" miterlimit="5243f" joinstyle="miter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hidden="0" allowOverlap="1" wp14:anchorId="2AE79B8A" wp14:editId="1246CB36">
                      <wp:simplePos x="0" y="0"/>
                      <wp:positionH relativeFrom="column">
                        <wp:posOffset>1683702</wp:posOffset>
                      </wp:positionH>
                      <wp:positionV relativeFrom="paragraph">
                        <wp:posOffset>1041718</wp:posOffset>
                      </wp:positionV>
                      <wp:extent cx="329565" cy="1160145"/>
                      <wp:effectExtent l="0" t="0" r="0" b="0"/>
                      <wp:wrapNone/>
                      <wp:docPr id="4" name="Conector recto de flecha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rot="10800000" flipH="1">
                                <a:off x="5185980" y="3204690"/>
                                <a:ext cx="320040" cy="115062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FF0000"/>
                                </a:solidFill>
                                <a:prstDash val="solid"/>
                                <a:miter lim="8000"/>
                                <a:headEnd type="none" w="sm" len="sm"/>
                                <a:tailEnd type="triangl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65EFA9F" id="Conector recto de flecha 4" o:spid="_x0000_s1026" type="#_x0000_t32" style="position:absolute;margin-left:132.55pt;margin-top:82.05pt;width:25.95pt;height:91.35pt;rotation:180;flip:x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sKjCQIAAO0DAAAOAAAAZHJzL2Uyb0RvYy54bWysU8uu0zAQ3SPxD5b3NElpq7ZqehcthQWC&#10;SsAHTG0nseSXxqZp/56xU+7lsUNk4YzneebMePd0s4ZdFUbtXcubWc2ZcsJL7fqWf/t6erPmLCZw&#10;Eox3quV3FfnT/vWr3Ri2au4Hb6RCRklc3I6h5UNKYVtVUQzKQpz5oBwZO48WEl2xryTCSNmtqeZ1&#10;vapGjzKgFypG0h4nI9+X/F2nRPrcdVElZlpO2FI5sZyXfFb7HWx7hDBo8YAB/4DCgnZU9DnVERKw&#10;76j/SmW1QB99l2bC28p3nRaq9EDdNPUf3XwZIKjSC5ETwzNN8f+lFZ+uZ2RatnzBmQNLIzrQoETy&#10;yDD/mFSsM0oMwBaZrTHELQUd3BkftxjOmFu/dWgZeqK4qdd1/jhF6vCBFIUb6pbdWr5s1svNmoz3&#10;lr+d14vV5jEGdUtMkAMp6wXZBTk0zbJezYtDNZXIpQLG9F55y7LQ8pgQdD8kQj5Bn+rB9WNMBJIC&#10;fwbkYOdP2pgyeOPY2PLNcr6kakDr1xlIJNpAhETXF9jRGy1zSA6O2F8OBtkVaKFOp9LlVOI3t1zv&#10;CHGY/IppWjWrE+270bblmaNJOSiQ75xk6R6If0f884wrWs6MomdFQoGbQJsXv4QaXG8mX6vkwzlL&#10;EyLjqPc8r2lCWbp4eS+DK3raqcLOY//z0v56L9Evr3T/AwAA//8DAFBLAwQUAAYACAAAACEAFziV&#10;4+AAAAALAQAADwAAAGRycy9kb3ducmV2LnhtbEyPwU7DMBBE70j8g7VI3KiTUEIV4lQBUYkDqtTC&#10;B7jxkgTsdRS7TcPXs5zgNqsZzb4p12dnxQnH0HtSkC4SEEiNNz21Ct7fNjcrECFqMtp6QgUzBlhX&#10;lxelLoyfaIenfWwFl1AotIIuxqGQMjQdOh0WfkBi78OPTkc+x1aaUU9c7qzMkiSXTvfEHzo94FOH&#10;zdf+6BTYl52p7ZC9zp/T9rt+fE77edoodX11rh9ARDzHvzD84jM6VMx08EcyQVgFWX6XcpSNfMmC&#10;E7fpPa87sFjmK5BVKf9vqH4AAAD//wMAUEsBAi0AFAAGAAgAAAAhALaDOJL+AAAA4QEAABMAAAAA&#10;AAAAAAAAAAAAAAAAAFtDb250ZW50X1R5cGVzXS54bWxQSwECLQAUAAYACAAAACEAOP0h/9YAAACU&#10;AQAACwAAAAAAAAAAAAAAAAAvAQAAX3JlbHMvLnJlbHNQSwECLQAUAAYACAAAACEAY3LCowkCAADt&#10;AwAADgAAAAAAAAAAAAAAAAAuAgAAZHJzL2Uyb0RvYy54bWxQSwECLQAUAAYACAAAACEAFziV4+AA&#10;AAALAQAADwAAAAAAAAAAAAAAAABjBAAAZHJzL2Rvd25yZXYueG1sUEsFBgAAAAAEAAQA8wAAAHAF&#10;AAAAAA==&#10;" strokecolor="red">
                      <v:stroke startarrowwidth="narrow" startarrowlength="short" endarrow="block" miterlimit="5243f" joinstyle="miter"/>
                    </v:shape>
                  </w:pict>
                </mc:Fallback>
              </mc:AlternateContent>
            </w:r>
          </w:p>
        </w:tc>
        <w:tc>
          <w:tcPr>
            <w:tcW w:w="4867" w:type="dxa"/>
          </w:tcPr>
          <w:p w14:paraId="0227BDAE" w14:textId="77777777" w:rsidR="00D37026" w:rsidRDefault="00D37026" w:rsidP="00EF46B1">
            <w:pPr>
              <w:spacing w:after="0"/>
            </w:pPr>
            <w:r>
              <w:rPr>
                <w:i/>
                <w:iCs/>
                <w:sz w:val="20"/>
                <w:szCs w:val="20"/>
              </w:rPr>
              <w:t xml:space="preserve">Ilustración 2: Filtración de aguas y raíces de vegetación entre fracturas. </w:t>
            </w:r>
            <w:r>
              <w:rPr>
                <w:noProof/>
              </w:rPr>
              <w:drawing>
                <wp:anchor distT="0" distB="0" distL="114300" distR="114300" simplePos="0" relativeHeight="251672576" behindDoc="0" locked="0" layoutInCell="1" hidden="0" allowOverlap="1" wp14:anchorId="40EE946F" wp14:editId="1BC13A8C">
                  <wp:simplePos x="0" y="0"/>
                  <wp:positionH relativeFrom="column">
                    <wp:posOffset>1401795</wp:posOffset>
                  </wp:positionH>
                  <wp:positionV relativeFrom="paragraph">
                    <wp:posOffset>0</wp:posOffset>
                  </wp:positionV>
                  <wp:extent cx="3060000" cy="2340000"/>
                  <wp:effectExtent l="0" t="0" r="0" b="0"/>
                  <wp:wrapSquare wrapText="bothSides" distT="0" distB="0" distL="114300" distR="114300"/>
                  <wp:docPr id="14" name="image1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jp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60000" cy="234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hidden="0" allowOverlap="1" wp14:anchorId="5EEFC6A1" wp14:editId="2FA3EA0D">
                      <wp:simplePos x="0" y="0"/>
                      <wp:positionH relativeFrom="column">
                        <wp:posOffset>826453</wp:posOffset>
                      </wp:positionH>
                      <wp:positionV relativeFrom="paragraph">
                        <wp:posOffset>813118</wp:posOffset>
                      </wp:positionV>
                      <wp:extent cx="512445" cy="1426845"/>
                      <wp:effectExtent l="0" t="0" r="0" b="0"/>
                      <wp:wrapNone/>
                      <wp:docPr id="5" name="Conector recto de flecha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rot="10800000" flipH="1">
                                <a:off x="5094540" y="3071340"/>
                                <a:ext cx="502920" cy="141732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FF0000"/>
                                </a:solidFill>
                                <a:prstDash val="solid"/>
                                <a:miter lim="8000"/>
                                <a:headEnd type="none" w="sm" len="sm"/>
                                <a:tailEnd type="triangl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70AE09F" id="Conector recto de flecha 5" o:spid="_x0000_s1026" type="#_x0000_t32" style="position:absolute;margin-left:65.1pt;margin-top:64.05pt;width:40.35pt;height:112.35pt;rotation:180;flip:x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0RFCAIAAO0DAAAOAAAAZHJzL2Uyb0RvYy54bWysU8mOEzEQvSPxD5bvpLuzMJMonTkkBA4I&#10;IgEfUPHSbcmbbJNO/p6yHWZYbogcnLJre+9V9fbpajS5iBCVsz3tZi0lwjLHlR16+u3r8c0jJTGB&#10;5aCdFT29iUifdq9fbSe/EXM3Os1FIFjExs3kezqm5DdNE9koDMSZ88KiU7pgIOE1DA0PMGF1o5t5&#10;275tJhe4D46JGPH1UJ10V+pLKVj6LGUUieieIrZUzlDOcz6b3RY2QwA/KnaHAf+AwoCy2PS51AES&#10;kO9B/VXKKBZcdDLNmDONk1IxUTggm679g82XEbwoXFCc6J9liv+vLPt0OQWieE9XlFgwOKI9Dool&#10;F0jIf4QLIrVgI5BVVmvycYNJe3sK91v0p5CpX2UwJDiUuGsf2/yjmKn8B3wo2iBbcsVG7Xq5WqLz&#10;1tNF+9At0C5jENdEWAmYr+foZxjQLbuHBV4woKktcisfYnovnCHZ6GlMAdQwJkReodd+cPkYU038&#10;mZCTrTsqrUtHbcnU0/VqjuQZ4PpJDQlN41GQaIcCOzqteE7JyTEM570O5AK4UMdjYVlb/BaW+x0g&#10;jjWuuCpHoxLuu1amp1mj+jgK4O8sJ+nmUX+L+tOMKxpKtMDPCo0CN4HSL3EpKLCDrrFG8Htwtioi&#10;bVG0PK86oWydHb+VwZV33Kki633/89L+ei/ZL1/p7gcAAAD//wMAUEsDBBQABgAIAAAAIQCsL+TZ&#10;4AAAAAsBAAAPAAAAZHJzL2Rvd25yZXYueG1sTI9BTsMwEEX3SNzBGiR21I4rUAhxqoCoxAIhtXAA&#10;NzZJwB5HsdsknJ5hVXbzNU9/3pSb2Tt2smPsAyrIVgKYxSaYHlsFH+/bmxxYTBqNdgGtgsVG2FSX&#10;F6UuTJhwZ0/71DIqwVhoBV1KQ8F5bDrrdVyFwSLtPsPodaI4ttyMeqJy77gU4o573SNd6PRgnzrb&#10;fO+PXoF72ZnaDfJ1+ZrefurH56xfpq1S11dz/QAs2TmdYfjTJ3WoyOkQjmgic5TXQhJKg8wzYETI&#10;TNwDOyhY38oceFXy/z9UvwAAAP//AwBQSwECLQAUAAYACAAAACEAtoM4kv4AAADhAQAAEwAAAAAA&#10;AAAAAAAAAAAAAAAAW0NvbnRlbnRfVHlwZXNdLnhtbFBLAQItABQABgAIAAAAIQA4/SH/1gAAAJQB&#10;AAALAAAAAAAAAAAAAAAAAC8BAABfcmVscy8ucmVsc1BLAQItABQABgAIAAAAIQCaR0RFCAIAAO0D&#10;AAAOAAAAAAAAAAAAAAAAAC4CAABkcnMvZTJvRG9jLnhtbFBLAQItABQABgAIAAAAIQCsL+TZ4AAA&#10;AAsBAAAPAAAAAAAAAAAAAAAAAGIEAABkcnMvZG93bnJldi54bWxQSwUGAAAAAAQABADzAAAAbwUA&#10;AAAA&#10;" strokecolor="red">
                      <v:stroke startarrowwidth="narrow" startarrowlength="short" endarrow="block" miterlimit="5243f" joinstyle="miter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hidden="0" allowOverlap="1" wp14:anchorId="3E56CD37" wp14:editId="230B7E50">
                      <wp:simplePos x="0" y="0"/>
                      <wp:positionH relativeFrom="column">
                        <wp:posOffset>826453</wp:posOffset>
                      </wp:positionH>
                      <wp:positionV relativeFrom="paragraph">
                        <wp:posOffset>1788477</wp:posOffset>
                      </wp:positionV>
                      <wp:extent cx="1282065" cy="451485"/>
                      <wp:effectExtent l="0" t="0" r="0" b="0"/>
                      <wp:wrapNone/>
                      <wp:docPr id="2" name="Conector recto de flecha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rot="10800000" flipH="1">
                                <a:off x="4709730" y="3559020"/>
                                <a:ext cx="1272540" cy="44196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FF0000"/>
                                </a:solidFill>
                                <a:prstDash val="solid"/>
                                <a:miter lim="8000"/>
                                <a:headEnd type="none" w="sm" len="sm"/>
                                <a:tailEnd type="triangl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AD4B71C" id="Conector recto de flecha 2" o:spid="_x0000_s1026" type="#_x0000_t32" style="position:absolute;margin-left:65.1pt;margin-top:140.8pt;width:100.95pt;height:35.55pt;rotation:180;flip:x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BDtDgIAAO0DAAAOAAAAZHJzL2Uyb0RvYy54bWysU8uO2zAMvBfoPwi6N3a8ye4miLOHpGkP&#10;RRug7QcwkmwL0AuUGid/X0rO7vZxK+qDTElDcjikNk8Xa9hZYdTetXw+qzlTTnipXd/y798O7x45&#10;iwmcBOOdavlVRf60fftmM4a1avzgjVTIKIiL6zG0fEgprKsqikFZiDMflKPLzqOFRFvsK4kwUnRr&#10;qqau76vRowzohYqRTvfTJd+W+F2nRPrSdVElZlpO3FJZsaynvFbbDax7hDBocaMB/8DCgnaU9CXU&#10;HhKwH6j/CmW1QB99l2bC28p3nRaq1EDVzOs/qvk6QFClFhInhheZ4v8LKz6fj8i0bHnDmQNLLdpR&#10;o0TyyDD/mFSsM0oMwJqs1hjimpx27oi3XQxHzKVfOrQMPUk8rx/r/HHy1OEjHRRtqFp2afnioV49&#10;3NHlteV3y+Wqbm5tUJfEBAHmzUOzXBBAEGKxmK/uC6CaUuRUAWP6oLxl2Wh5TAi6HxIxn6hP+eD8&#10;KSYiSY7PDtnZ+YM2pjTeODa2fLVslpQMaPw6A4lMG0iQ6PpCO3qjZXbJzhH7084gOwMN1OFQqpxS&#10;/AbL+fYQhwlXrqZRszrRvBttW541mg4HBfK9kyxdA+nvSH+eeUXLmVH0rMgodBNo84pLqMH1ZsJa&#10;JW/gbE2MjKPac7+mDmXr5OW1NK6c00wVdW7zn4f2133xfn2l258AAAD//wMAUEsDBBQABgAIAAAA&#10;IQD5U1OH4QAAAAsBAAAPAAAAZHJzL2Rvd25yZXYueG1sTI/LTsMwEEX3lfgHa5DYtU4cUaoQp0or&#10;KrFASC18gBsPScCPKHabhK9nWMFurubozpliO1nDrjiEzjsJ6SoBhq72unONhPe3w3IDLETltDLe&#10;oYQZA2zLm0Whcu1Hd8TrKTaMSlzIlYQ2xj7nPNQtWhVWvkdHuw8/WBUpDg3Xgxqp3BoukmTNreoc&#10;XWhVj/sW66/TxUowz0ddmV68zJ/j63e1e0q7eTxIeXc7VY/AIk7xD4ZffVKHkpzO/uJ0YIZylghC&#10;JYhNugZGRJaJFNiZhnvxALws+P8fyh8AAAD//wMAUEsBAi0AFAAGAAgAAAAhALaDOJL+AAAA4QEA&#10;ABMAAAAAAAAAAAAAAAAAAAAAAFtDb250ZW50X1R5cGVzXS54bWxQSwECLQAUAAYACAAAACEAOP0h&#10;/9YAAACUAQAACwAAAAAAAAAAAAAAAAAvAQAAX3JlbHMvLnJlbHNQSwECLQAUAAYACAAAACEA64AQ&#10;7Q4CAADtAwAADgAAAAAAAAAAAAAAAAAuAgAAZHJzL2Uyb0RvYy54bWxQSwECLQAUAAYACAAAACEA&#10;+VNTh+EAAAALAQAADwAAAAAAAAAAAAAAAABoBAAAZHJzL2Rvd25yZXYueG1sUEsFBgAAAAAEAAQA&#10;8wAAAHYFAAAAAA==&#10;" strokecolor="red">
                      <v:stroke startarrowwidth="narrow" startarrowlength="short" endarrow="block" miterlimit="5243f" joinstyle="miter"/>
                    </v:shape>
                  </w:pict>
                </mc:Fallback>
              </mc:AlternateContent>
            </w:r>
          </w:p>
        </w:tc>
      </w:tr>
    </w:tbl>
    <w:p w14:paraId="7A3D6C90" w14:textId="77777777" w:rsidR="00D37026" w:rsidRDefault="00D37026" w:rsidP="00EF46B1">
      <w:pPr>
        <w:spacing w:after="0"/>
        <w:ind w:left="360"/>
        <w:jc w:val="both"/>
      </w:pPr>
    </w:p>
    <w:p w14:paraId="0B35321A" w14:textId="1B22D9B7" w:rsidR="000E519D" w:rsidRPr="0043590B" w:rsidRDefault="000E519D" w:rsidP="00CD395A">
      <w:pPr>
        <w:ind w:left="360"/>
        <w:jc w:val="both"/>
      </w:pPr>
      <w:r>
        <w:t xml:space="preserve">Estas condiciones más la falta de un diseño específico para la conformación del talud a partir de análisis/estudios y con ello la ausencia de obras de mitigación para la protección y/o estabilización del talud, han sido detonantes del colapso de la sección del talud, que presenta </w:t>
      </w:r>
      <w:r w:rsidRPr="0043590B">
        <w:t xml:space="preserve">condiciones de </w:t>
      </w:r>
      <w:r w:rsidR="00CD395A" w:rsidRPr="0043590B">
        <w:t>m</w:t>
      </w:r>
      <w:r w:rsidRPr="0043590B">
        <w:t>eteorización</w:t>
      </w:r>
      <w:r w:rsidR="00CD395A" w:rsidRPr="0043590B">
        <w:t xml:space="preserve"> </w:t>
      </w:r>
      <w:r w:rsidRPr="0043590B">
        <w:t>ante su exposición a la intemperie.</w:t>
      </w:r>
    </w:p>
    <w:p w14:paraId="15326900" w14:textId="2AAC3145" w:rsidR="0019098A" w:rsidRPr="0043590B" w:rsidRDefault="00A51C0A" w:rsidP="001E7EDF">
      <w:pPr>
        <w:pStyle w:val="Prrafodelista"/>
        <w:numPr>
          <w:ilvl w:val="0"/>
          <w:numId w:val="1"/>
        </w:numPr>
      </w:pPr>
      <w:r w:rsidRPr="0043590B">
        <w:rPr>
          <w:rFonts w:ascii="Arial" w:hAnsi="Arial" w:cs="Arial"/>
        </w:rPr>
        <w:t>​</w:t>
      </w:r>
      <w:r w:rsidRPr="0043590B">
        <w:rPr>
          <w:b/>
          <w:bCs/>
        </w:rPr>
        <w:t xml:space="preserve">PLAN DE </w:t>
      </w:r>
      <w:r w:rsidR="009625B6" w:rsidRPr="0043590B">
        <w:rPr>
          <w:b/>
          <w:bCs/>
        </w:rPr>
        <w:t xml:space="preserve">RESPUESTA Y ACCIONES </w:t>
      </w:r>
      <w:r w:rsidR="001F7E78" w:rsidRPr="0043590B">
        <w:rPr>
          <w:b/>
          <w:bCs/>
        </w:rPr>
        <w:t xml:space="preserve">REQUERIDAS </w:t>
      </w:r>
    </w:p>
    <w:p w14:paraId="0BFF591D" w14:textId="5A0C6BE0" w:rsidR="00C235DC" w:rsidRDefault="00C235DC" w:rsidP="00C235D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84"/>
        <w:jc w:val="both"/>
        <w:rPr>
          <w:b/>
          <w:bCs/>
        </w:rPr>
      </w:pPr>
      <w:r>
        <w:t xml:space="preserve">A partir de ellos se concluye que los </w:t>
      </w:r>
      <w:r w:rsidRPr="00C235DC">
        <w:rPr>
          <w:b/>
          <w:bCs/>
        </w:rPr>
        <w:t>métodos constructivos son deficientes por falta de un diseño adecuado de las obras de movimiento de tierra, obras que debieron estar en base a estudios de geología, geotecnia y estabilidad de taludes y a partir de los mismos establecer obras de mitigación para la estabilidad del mismo, como obras de control de aguas lluvias, protección del talud y/o estabilidad de las secciones que lo requirieran, según resultados de los estudios</w:t>
      </w:r>
      <w:r w:rsidR="00CD73F4">
        <w:rPr>
          <w:b/>
          <w:bCs/>
        </w:rPr>
        <w:t>.</w:t>
      </w:r>
    </w:p>
    <w:p w14:paraId="1CCDF231" w14:textId="5DE4C0F2" w:rsidR="00CD73F4" w:rsidRPr="00C235DC" w:rsidRDefault="00CD73F4" w:rsidP="00C235D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84"/>
        <w:jc w:val="both"/>
        <w:rPr>
          <w:highlight w:val="yellow"/>
        </w:rPr>
      </w:pPr>
      <w:r>
        <w:t xml:space="preserve">Por lo tanto, </w:t>
      </w:r>
      <w:r w:rsidRPr="00517BB6">
        <w:rPr>
          <w:b/>
          <w:bCs/>
        </w:rPr>
        <w:t xml:space="preserve">se caracteriza un </w:t>
      </w:r>
      <w:r w:rsidRPr="009256C1">
        <w:rPr>
          <w:b/>
          <w:bCs/>
          <w:highlight w:val="red"/>
        </w:rPr>
        <w:t>Riesgo Alto de origen antrópico</w:t>
      </w:r>
      <w:r>
        <w:t xml:space="preserve">, el cual puede </w:t>
      </w:r>
      <w:r w:rsidR="00517BB6">
        <w:t>mitigarse o</w:t>
      </w:r>
      <w:r>
        <w:t xml:space="preserve"> reducirse con la ejecución de diferentes obras preventivas y de mitigación, para ellos se especifican acciones requeridas </w:t>
      </w:r>
      <w:r w:rsidR="00517BB6">
        <w:t>de carácter obligatorio, como se especifican a continuación:</w:t>
      </w:r>
      <w:r>
        <w:t xml:space="preserve"> </w:t>
      </w:r>
    </w:p>
    <w:p w14:paraId="46ADE61D" w14:textId="77777777" w:rsidR="005E7560" w:rsidRPr="00115ACC" w:rsidRDefault="005E7560" w:rsidP="005E7560">
      <w:pPr>
        <w:numPr>
          <w:ilvl w:val="0"/>
          <w:numId w:val="15"/>
        </w:numPr>
        <w:spacing w:after="0" w:line="240" w:lineRule="auto"/>
        <w:jc w:val="both"/>
      </w:pPr>
      <w:r w:rsidRPr="00115ACC">
        <w:t>Se debe realizar la remoción de los escombros sobre la calle de acceso a bodegas posteriores y sobre inmuebles destruidos. Estos deben ser de forma controlada, provocando la caída súbita de rocas mayores hacia puntos de reposo y con ellos su mecanización para reducir el tamaño de los bloques, para su maniobrabilidad y su remoción adecuada.</w:t>
      </w:r>
    </w:p>
    <w:p w14:paraId="1861B07E" w14:textId="77777777" w:rsidR="005E7560" w:rsidRPr="00115ACC" w:rsidRDefault="005E7560" w:rsidP="005E7560">
      <w:pPr>
        <w:numPr>
          <w:ilvl w:val="0"/>
          <w:numId w:val="15"/>
        </w:numPr>
        <w:spacing w:after="0" w:line="240" w:lineRule="auto"/>
        <w:jc w:val="both"/>
      </w:pPr>
      <w:r w:rsidRPr="00115ACC">
        <w:t xml:space="preserve">Sin embargo, se debe tomar en cuenta que previo a la remoción total se deben realizar el desplome </w:t>
      </w:r>
      <w:r w:rsidRPr="00115ACC">
        <w:rPr>
          <w:b/>
          <w:bCs/>
        </w:rPr>
        <w:t>provocado y controlado</w:t>
      </w:r>
      <w:r w:rsidRPr="00115ACC">
        <w:t xml:space="preserve"> de bloques que presentan inestabilidad y fracturas en la cara del talud. Una vez realizada la remoción de estos bloques inestables se deberá realizar la remoción total de los escombros.</w:t>
      </w:r>
    </w:p>
    <w:p w14:paraId="76BC8FF6" w14:textId="035CDC8A" w:rsidR="005E7560" w:rsidRPr="00115ACC" w:rsidRDefault="005E7560" w:rsidP="005E7560">
      <w:pPr>
        <w:numPr>
          <w:ilvl w:val="0"/>
          <w:numId w:val="15"/>
        </w:numPr>
        <w:spacing w:after="0" w:line="240" w:lineRule="auto"/>
        <w:jc w:val="both"/>
      </w:pPr>
      <w:r w:rsidRPr="00115ACC">
        <w:t xml:space="preserve">Una vez ejecutados la remoción de los escombros se deberán </w:t>
      </w:r>
      <w:r w:rsidR="00A10AAA">
        <w:t xml:space="preserve">realizar </w:t>
      </w:r>
      <w:r w:rsidRPr="00115ACC">
        <w:t xml:space="preserve">estudios de análisis de estabilidad del talud en toda la secciones desprotegidas y colindantes a las bodegas. Por lo tanto, una vez despejada la calle de acceso hacia las bodegas con claves catastrales: </w:t>
      </w:r>
      <w:r w:rsidRPr="00115ACC">
        <w:rPr>
          <w:b/>
          <w:bCs/>
        </w:rPr>
        <w:t>21-0325-030; 21-0325-031 y 21-0325-004</w:t>
      </w:r>
      <w:r w:rsidRPr="00115ACC">
        <w:t xml:space="preserve">; la misma no debe ser habilitada para tránsito vehicular, al menos hasta brindar las condiciones </w:t>
      </w:r>
      <w:r w:rsidRPr="00115ACC">
        <w:lastRenderedPageBreak/>
        <w:t xml:space="preserve">adecuadas de estabilidad del talud, ya que la vibración vehicular puede provocar el colapso de bloques que presenten inestabilidad. </w:t>
      </w:r>
    </w:p>
    <w:p w14:paraId="713BBF5F" w14:textId="39428724" w:rsidR="00464430" w:rsidRPr="00464430" w:rsidRDefault="005D02C2" w:rsidP="00464430">
      <w:pPr>
        <w:pStyle w:val="Prrafodelista"/>
        <w:numPr>
          <w:ilvl w:val="0"/>
          <w:numId w:val="15"/>
        </w:numPr>
        <w:spacing w:line="240" w:lineRule="auto"/>
        <w:jc w:val="both"/>
      </w:pPr>
      <w:r>
        <w:t xml:space="preserve">Para estas tres bodegas con claves: </w:t>
      </w:r>
      <w:r w:rsidRPr="005D02C2">
        <w:rPr>
          <w:b/>
          <w:bCs/>
        </w:rPr>
        <w:t>21-0325-030; 21-0325-031 y 21-0325-004; al igual que la bodega con clave catastral 21-0325-009;</w:t>
      </w:r>
      <w:r w:rsidR="008C7ADE">
        <w:rPr>
          <w:b/>
          <w:bCs/>
        </w:rPr>
        <w:t xml:space="preserve"> </w:t>
      </w:r>
      <w:r w:rsidRPr="005D02C2">
        <w:rPr>
          <w:b/>
          <w:bCs/>
        </w:rPr>
        <w:t xml:space="preserve">para su operación deben realizar un retiro mínimo de </w:t>
      </w:r>
      <w:r w:rsidR="00A10AAA">
        <w:rPr>
          <w:b/>
          <w:bCs/>
        </w:rPr>
        <w:t>10</w:t>
      </w:r>
      <w:r w:rsidRPr="005D02C2">
        <w:rPr>
          <w:b/>
          <w:bCs/>
        </w:rPr>
        <w:t xml:space="preserve"> metros desde la base del talud y las áreas colindantes aun con esta separación deben mantener usos que no representen un riesgo</w:t>
      </w:r>
      <w:r w:rsidR="008C7ADE">
        <w:rPr>
          <w:b/>
          <w:bCs/>
        </w:rPr>
        <w:t xml:space="preserve"> de exposición</w:t>
      </w:r>
      <w:r w:rsidRPr="005D02C2">
        <w:rPr>
          <w:b/>
          <w:bCs/>
        </w:rPr>
        <w:t xml:space="preserve"> al personal, ejemplo no se recomienda la ubicación de oficinas y áreas de trabajo permanente.</w:t>
      </w:r>
    </w:p>
    <w:p w14:paraId="5754FEDD" w14:textId="4FC00DA9" w:rsidR="005D02C2" w:rsidRPr="00A44BC4" w:rsidRDefault="005D02C2" w:rsidP="00A44BC4">
      <w:pPr>
        <w:pStyle w:val="Prrafodelista"/>
        <w:numPr>
          <w:ilvl w:val="0"/>
          <w:numId w:val="15"/>
        </w:numPr>
        <w:spacing w:line="240" w:lineRule="auto"/>
        <w:jc w:val="both"/>
      </w:pPr>
      <w:r>
        <w:t>A la vez, cada propietario debe realizar los estudios previos mencionados de análisis de estabilidad de los taludes y realizar obras de mitigación requeridas para reducir el riesgo de colapsos de bloques del talud; entre las obras podrían requerir de bermas en diferentes secciones del talud, sistemas de drenajes, protección del talud para evitar la erosión y/o estabilización con anclajes de secciones que presentan fracturas o secciones inestables. Según lo indiquen los resultados de los estudios (geología, geotecnia, geofísica y estabilidad de taludes); ejecutados por especialistas como lo establece el Reglamento de Reducción de Riesgos de Desastres del Distrito Central.</w:t>
      </w:r>
    </w:p>
    <w:p w14:paraId="72C24936" w14:textId="786174A0" w:rsidR="005D02C2" w:rsidRDefault="005D02C2" w:rsidP="005D02C2">
      <w:pPr>
        <w:pStyle w:val="Prrafodelista"/>
        <w:numPr>
          <w:ilvl w:val="0"/>
          <w:numId w:val="15"/>
        </w:numPr>
        <w:spacing w:after="0" w:line="240" w:lineRule="auto"/>
        <w:jc w:val="both"/>
      </w:pPr>
      <w:r>
        <w:t>En la parte alta de la corona del talud, se debe establecer sistema de control pluvial de las aguas lluvias que tributan desde la zona alta y el control de las escorrentías superficiales, con sistemas de captación, canalización y evacuación segura hacia cauces naturales o sistemas de drenajes existentes, sin generar y trasladar riesgos en el entorno.</w:t>
      </w:r>
    </w:p>
    <w:p w14:paraId="227F9029" w14:textId="012BE7B0" w:rsidR="005D02C2" w:rsidRDefault="005D02C2" w:rsidP="005D02C2">
      <w:pPr>
        <w:pStyle w:val="Prrafodelista"/>
        <w:numPr>
          <w:ilvl w:val="0"/>
          <w:numId w:val="15"/>
        </w:numPr>
        <w:spacing w:after="0" w:line="240" w:lineRule="auto"/>
        <w:jc w:val="both"/>
      </w:pPr>
      <w:r>
        <w:t xml:space="preserve">Bajo las especificaciones de ítems anteriores, tanto los propietarios de los inmuebles destruidos como inmuebles colindantes a los taludes </w:t>
      </w:r>
      <w:r w:rsidRPr="00CD395A">
        <w:rPr>
          <w:b/>
          <w:bCs/>
        </w:rPr>
        <w:t>están condicionados a su construcción (inmuebles destruidos); y operación hasta el cumplimiento de los estudios de estabilidad y ejecución de las distintas obras de mitigación, que respalden la estabilidad del talud.</w:t>
      </w:r>
      <w:r w:rsidRPr="005D02C2">
        <w:rPr>
          <w:highlight w:val="yellow"/>
        </w:rPr>
        <w:t xml:space="preserve"> </w:t>
      </w:r>
    </w:p>
    <w:p w14:paraId="37813379" w14:textId="7C4C23FE" w:rsidR="00464430" w:rsidRDefault="005D02C2" w:rsidP="00464430">
      <w:pPr>
        <w:pStyle w:val="Prrafodelista"/>
        <w:numPr>
          <w:ilvl w:val="0"/>
          <w:numId w:val="15"/>
        </w:numPr>
        <w:spacing w:line="240" w:lineRule="auto"/>
        <w:jc w:val="both"/>
      </w:pPr>
      <w:r w:rsidRPr="00A2696C">
        <w:t xml:space="preserve">El complejo de bodega afectado </w:t>
      </w:r>
      <w:r w:rsidR="009256C1" w:rsidRPr="00A2696C">
        <w:t>directamente</w:t>
      </w:r>
      <w:r w:rsidRPr="00A2696C">
        <w:t xml:space="preserve"> podría permanecer en operación solo los inmuebles con afectación no dañados (Color naranja); con claves catastrales: 21-0325-003 (003); 21-0325-042 (042); 21-0325-043 (043); 21-0325-044 (044); 21-0325-045 (045); con labores sin exponer al personal durante los procesos que se mantengan en ejecución de remoción de escombros. </w:t>
      </w:r>
    </w:p>
    <w:p w14:paraId="7079442B" w14:textId="74204DCF" w:rsidR="00464430" w:rsidRPr="002621F5" w:rsidRDefault="005D02C2" w:rsidP="00464430">
      <w:pPr>
        <w:pStyle w:val="Prrafodelista"/>
        <w:numPr>
          <w:ilvl w:val="0"/>
          <w:numId w:val="15"/>
        </w:numPr>
        <w:spacing w:line="240" w:lineRule="auto"/>
        <w:jc w:val="both"/>
      </w:pPr>
      <w:r w:rsidRPr="002621F5">
        <w:t xml:space="preserve">En </w:t>
      </w:r>
      <w:r w:rsidR="00067A26" w:rsidRPr="002621F5">
        <w:t xml:space="preserve">los inmuebles con </w:t>
      </w:r>
      <w:r w:rsidRPr="002621F5">
        <w:t>las claves catastrales siguientes: 21-0325-034 (034); 21-0325-035 (035); 21-0325-036 (036); 21-0325-037 (037); 21-0325-038 (038); 21-0325-039 (039); 21-0325-040 (040); y 21-0325-041 (041); para esta zona caracterizada como zona de restricción, como tal se restringen sus operaciones hasta sus evaluaciones de las estructuras por especialistas, evaluación del talud y ejecución de medidas de mitigación, esto principalmente para los inmuebles destruidos y dañados.</w:t>
      </w:r>
    </w:p>
    <w:p w14:paraId="195F85BB" w14:textId="75C1A917" w:rsidR="007C2BE3" w:rsidRDefault="005D02C2" w:rsidP="007C2BE3">
      <w:pPr>
        <w:pStyle w:val="Prrafodelista"/>
        <w:numPr>
          <w:ilvl w:val="0"/>
          <w:numId w:val="15"/>
        </w:numPr>
        <w:spacing w:line="240" w:lineRule="auto"/>
        <w:jc w:val="both"/>
      </w:pPr>
      <w:r w:rsidRPr="00A2696C">
        <w:t>Ahora bien, por las condiciones identificadas en los inmuebles con claves catastrales: 21-0325-034 (034); 21-0325-035 (035); 21-0325-036 (036); en los que no se identifican daños, se puede permitir operaciones mínimas y solo necesarias, sin exponer al personal que labora en cada local. Además, se debe evitar el ingreso a la zona de vehículos pesados, esto hasta asegurar la zona.</w:t>
      </w:r>
      <w:bookmarkStart w:id="0" w:name="_heading=h.30j0zll" w:colFirst="0" w:colLast="0"/>
      <w:bookmarkEnd w:id="0"/>
    </w:p>
    <w:p w14:paraId="1A26230B" w14:textId="77777777" w:rsidR="005E7560" w:rsidRDefault="005E7560" w:rsidP="005E7560">
      <w:pPr>
        <w:pBdr>
          <w:top w:val="nil"/>
          <w:left w:val="nil"/>
          <w:bottom w:val="nil"/>
          <w:right w:val="nil"/>
          <w:between w:val="nil"/>
        </w:pBdr>
        <w:ind w:left="360"/>
        <w:rPr>
          <w:b/>
          <w:bCs/>
          <w:i/>
          <w:iCs/>
        </w:rPr>
      </w:pPr>
    </w:p>
    <w:p w14:paraId="1948D879" w14:textId="706CD4A1" w:rsidR="005E7560" w:rsidRPr="005E7560" w:rsidRDefault="005E7560" w:rsidP="005E7560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b/>
          <w:bCs/>
          <w:i/>
          <w:iCs/>
        </w:rPr>
      </w:pPr>
      <w:r w:rsidRPr="005E7560">
        <w:rPr>
          <w:b/>
          <w:bCs/>
          <w:i/>
          <w:iCs/>
        </w:rPr>
        <w:t>EN EL CASO DE NO EJECUTARSE ESTOS ESTUDIOS Y OBRAS DE MITIGACIÓN PARA LA ESTABILIDAD DE LAS OBRAS, SE DEBE RESTRINGIR EL USO DEL ÁREA Y OPERACIÓN DE LOS LOCALES COMERCIALES QUE OPERAN EL ÁREA.</w:t>
      </w:r>
    </w:p>
    <w:p w14:paraId="2180CD4B" w14:textId="77777777" w:rsidR="005E7560" w:rsidRPr="00067A26" w:rsidRDefault="005E7560" w:rsidP="005E7560">
      <w:pPr>
        <w:spacing w:line="240" w:lineRule="auto"/>
        <w:jc w:val="both"/>
      </w:pPr>
    </w:p>
    <w:sectPr w:rsidR="005E7560" w:rsidRPr="00067A26" w:rsidSect="000F136B">
      <w:headerReference w:type="first" r:id="rId14"/>
      <w:pgSz w:w="11906" w:h="16838"/>
      <w:pgMar w:top="1417" w:right="1701" w:bottom="1417" w:left="1701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5F91CA" w14:textId="77777777" w:rsidR="000C6661" w:rsidRDefault="000C6661" w:rsidP="002621F5">
      <w:pPr>
        <w:spacing w:after="0" w:line="240" w:lineRule="auto"/>
      </w:pPr>
      <w:r>
        <w:separator/>
      </w:r>
    </w:p>
  </w:endnote>
  <w:endnote w:type="continuationSeparator" w:id="0">
    <w:p w14:paraId="4ABFC93F" w14:textId="77777777" w:rsidR="000C6661" w:rsidRDefault="000C6661" w:rsidP="002621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40134A" w14:textId="77777777" w:rsidR="000C6661" w:rsidRDefault="000C6661" w:rsidP="002621F5">
      <w:pPr>
        <w:spacing w:after="0" w:line="240" w:lineRule="auto"/>
      </w:pPr>
      <w:r>
        <w:separator/>
      </w:r>
    </w:p>
  </w:footnote>
  <w:footnote w:type="continuationSeparator" w:id="0">
    <w:p w14:paraId="24C7583B" w14:textId="77777777" w:rsidR="000C6661" w:rsidRDefault="000C6661" w:rsidP="002621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19F514" w14:textId="326D3C85" w:rsidR="002621F5" w:rsidRDefault="002621F5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023F424" wp14:editId="5A0C1512">
          <wp:simplePos x="0" y="0"/>
          <wp:positionH relativeFrom="column">
            <wp:posOffset>-1605915</wp:posOffset>
          </wp:positionH>
          <wp:positionV relativeFrom="paragraph">
            <wp:posOffset>-449580</wp:posOffset>
          </wp:positionV>
          <wp:extent cx="8016875" cy="10687050"/>
          <wp:effectExtent l="0" t="0" r="3175" b="0"/>
          <wp:wrapSquare wrapText="bothSides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16875" cy="106870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F1B94"/>
    <w:multiLevelType w:val="hybridMultilevel"/>
    <w:tmpl w:val="7F541C2E"/>
    <w:lvl w:ilvl="0" w:tplc="4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83E70"/>
    <w:multiLevelType w:val="hybridMultilevel"/>
    <w:tmpl w:val="81A2C6EC"/>
    <w:lvl w:ilvl="0" w:tplc="480A000F">
      <w:start w:val="1"/>
      <w:numFmt w:val="decimal"/>
      <w:lvlText w:val="%1."/>
      <w:lvlJc w:val="left"/>
      <w:pPr>
        <w:ind w:left="720" w:hanging="360"/>
      </w:pPr>
    </w:lvl>
    <w:lvl w:ilvl="1" w:tplc="480A0019" w:tentative="1">
      <w:start w:val="1"/>
      <w:numFmt w:val="lowerLetter"/>
      <w:lvlText w:val="%2."/>
      <w:lvlJc w:val="left"/>
      <w:pPr>
        <w:ind w:left="1440" w:hanging="360"/>
      </w:pPr>
    </w:lvl>
    <w:lvl w:ilvl="2" w:tplc="480A001B" w:tentative="1">
      <w:start w:val="1"/>
      <w:numFmt w:val="lowerRoman"/>
      <w:lvlText w:val="%3."/>
      <w:lvlJc w:val="right"/>
      <w:pPr>
        <w:ind w:left="2160" w:hanging="180"/>
      </w:pPr>
    </w:lvl>
    <w:lvl w:ilvl="3" w:tplc="480A000F" w:tentative="1">
      <w:start w:val="1"/>
      <w:numFmt w:val="decimal"/>
      <w:lvlText w:val="%4."/>
      <w:lvlJc w:val="left"/>
      <w:pPr>
        <w:ind w:left="2880" w:hanging="360"/>
      </w:pPr>
    </w:lvl>
    <w:lvl w:ilvl="4" w:tplc="480A0019" w:tentative="1">
      <w:start w:val="1"/>
      <w:numFmt w:val="lowerLetter"/>
      <w:lvlText w:val="%5."/>
      <w:lvlJc w:val="left"/>
      <w:pPr>
        <w:ind w:left="3600" w:hanging="360"/>
      </w:pPr>
    </w:lvl>
    <w:lvl w:ilvl="5" w:tplc="480A001B" w:tentative="1">
      <w:start w:val="1"/>
      <w:numFmt w:val="lowerRoman"/>
      <w:lvlText w:val="%6."/>
      <w:lvlJc w:val="right"/>
      <w:pPr>
        <w:ind w:left="4320" w:hanging="180"/>
      </w:pPr>
    </w:lvl>
    <w:lvl w:ilvl="6" w:tplc="480A000F" w:tentative="1">
      <w:start w:val="1"/>
      <w:numFmt w:val="decimal"/>
      <w:lvlText w:val="%7."/>
      <w:lvlJc w:val="left"/>
      <w:pPr>
        <w:ind w:left="5040" w:hanging="360"/>
      </w:pPr>
    </w:lvl>
    <w:lvl w:ilvl="7" w:tplc="480A0019" w:tentative="1">
      <w:start w:val="1"/>
      <w:numFmt w:val="lowerLetter"/>
      <w:lvlText w:val="%8."/>
      <w:lvlJc w:val="left"/>
      <w:pPr>
        <w:ind w:left="5760" w:hanging="360"/>
      </w:pPr>
    </w:lvl>
    <w:lvl w:ilvl="8" w:tplc="4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E22960"/>
    <w:multiLevelType w:val="multilevel"/>
    <w:tmpl w:val="101E97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8066386"/>
    <w:multiLevelType w:val="hybridMultilevel"/>
    <w:tmpl w:val="0486E54E"/>
    <w:lvl w:ilvl="0" w:tplc="05500708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480A0019" w:tentative="1">
      <w:start w:val="1"/>
      <w:numFmt w:val="lowerLetter"/>
      <w:lvlText w:val="%2."/>
      <w:lvlJc w:val="left"/>
      <w:pPr>
        <w:ind w:left="1440" w:hanging="360"/>
      </w:pPr>
    </w:lvl>
    <w:lvl w:ilvl="2" w:tplc="480A001B" w:tentative="1">
      <w:start w:val="1"/>
      <w:numFmt w:val="lowerRoman"/>
      <w:lvlText w:val="%3."/>
      <w:lvlJc w:val="right"/>
      <w:pPr>
        <w:ind w:left="2160" w:hanging="180"/>
      </w:pPr>
    </w:lvl>
    <w:lvl w:ilvl="3" w:tplc="480A000F" w:tentative="1">
      <w:start w:val="1"/>
      <w:numFmt w:val="decimal"/>
      <w:lvlText w:val="%4."/>
      <w:lvlJc w:val="left"/>
      <w:pPr>
        <w:ind w:left="2880" w:hanging="360"/>
      </w:pPr>
    </w:lvl>
    <w:lvl w:ilvl="4" w:tplc="480A0019" w:tentative="1">
      <w:start w:val="1"/>
      <w:numFmt w:val="lowerLetter"/>
      <w:lvlText w:val="%5."/>
      <w:lvlJc w:val="left"/>
      <w:pPr>
        <w:ind w:left="3600" w:hanging="360"/>
      </w:pPr>
    </w:lvl>
    <w:lvl w:ilvl="5" w:tplc="480A001B" w:tentative="1">
      <w:start w:val="1"/>
      <w:numFmt w:val="lowerRoman"/>
      <w:lvlText w:val="%6."/>
      <w:lvlJc w:val="right"/>
      <w:pPr>
        <w:ind w:left="4320" w:hanging="180"/>
      </w:pPr>
    </w:lvl>
    <w:lvl w:ilvl="6" w:tplc="480A000F" w:tentative="1">
      <w:start w:val="1"/>
      <w:numFmt w:val="decimal"/>
      <w:lvlText w:val="%7."/>
      <w:lvlJc w:val="left"/>
      <w:pPr>
        <w:ind w:left="5040" w:hanging="360"/>
      </w:pPr>
    </w:lvl>
    <w:lvl w:ilvl="7" w:tplc="480A0019" w:tentative="1">
      <w:start w:val="1"/>
      <w:numFmt w:val="lowerLetter"/>
      <w:lvlText w:val="%8."/>
      <w:lvlJc w:val="left"/>
      <w:pPr>
        <w:ind w:left="5760" w:hanging="360"/>
      </w:pPr>
    </w:lvl>
    <w:lvl w:ilvl="8" w:tplc="4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0B793F"/>
    <w:multiLevelType w:val="hybridMultilevel"/>
    <w:tmpl w:val="48566150"/>
    <w:lvl w:ilvl="0" w:tplc="480A000F">
      <w:start w:val="1"/>
      <w:numFmt w:val="decimal"/>
      <w:lvlText w:val="%1."/>
      <w:lvlJc w:val="left"/>
      <w:pPr>
        <w:ind w:left="720" w:hanging="360"/>
      </w:pPr>
    </w:lvl>
    <w:lvl w:ilvl="1" w:tplc="480A0019" w:tentative="1">
      <w:start w:val="1"/>
      <w:numFmt w:val="lowerLetter"/>
      <w:lvlText w:val="%2."/>
      <w:lvlJc w:val="left"/>
      <w:pPr>
        <w:ind w:left="1440" w:hanging="360"/>
      </w:pPr>
    </w:lvl>
    <w:lvl w:ilvl="2" w:tplc="480A001B" w:tentative="1">
      <w:start w:val="1"/>
      <w:numFmt w:val="lowerRoman"/>
      <w:lvlText w:val="%3."/>
      <w:lvlJc w:val="right"/>
      <w:pPr>
        <w:ind w:left="2160" w:hanging="180"/>
      </w:pPr>
    </w:lvl>
    <w:lvl w:ilvl="3" w:tplc="480A000F" w:tentative="1">
      <w:start w:val="1"/>
      <w:numFmt w:val="decimal"/>
      <w:lvlText w:val="%4."/>
      <w:lvlJc w:val="left"/>
      <w:pPr>
        <w:ind w:left="2880" w:hanging="360"/>
      </w:pPr>
    </w:lvl>
    <w:lvl w:ilvl="4" w:tplc="480A0019" w:tentative="1">
      <w:start w:val="1"/>
      <w:numFmt w:val="lowerLetter"/>
      <w:lvlText w:val="%5."/>
      <w:lvlJc w:val="left"/>
      <w:pPr>
        <w:ind w:left="3600" w:hanging="360"/>
      </w:pPr>
    </w:lvl>
    <w:lvl w:ilvl="5" w:tplc="480A001B" w:tentative="1">
      <w:start w:val="1"/>
      <w:numFmt w:val="lowerRoman"/>
      <w:lvlText w:val="%6."/>
      <w:lvlJc w:val="right"/>
      <w:pPr>
        <w:ind w:left="4320" w:hanging="180"/>
      </w:pPr>
    </w:lvl>
    <w:lvl w:ilvl="6" w:tplc="480A000F" w:tentative="1">
      <w:start w:val="1"/>
      <w:numFmt w:val="decimal"/>
      <w:lvlText w:val="%7."/>
      <w:lvlJc w:val="left"/>
      <w:pPr>
        <w:ind w:left="5040" w:hanging="360"/>
      </w:pPr>
    </w:lvl>
    <w:lvl w:ilvl="7" w:tplc="480A0019" w:tentative="1">
      <w:start w:val="1"/>
      <w:numFmt w:val="lowerLetter"/>
      <w:lvlText w:val="%8."/>
      <w:lvlJc w:val="left"/>
      <w:pPr>
        <w:ind w:left="5760" w:hanging="360"/>
      </w:pPr>
    </w:lvl>
    <w:lvl w:ilvl="8" w:tplc="4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C46A94"/>
    <w:multiLevelType w:val="hybridMultilevel"/>
    <w:tmpl w:val="DC066FBE"/>
    <w:lvl w:ilvl="0" w:tplc="480A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480A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6" w15:restartNumberingAfterBreak="0">
    <w:nsid w:val="23593E03"/>
    <w:multiLevelType w:val="hybridMultilevel"/>
    <w:tmpl w:val="6DFE28EA"/>
    <w:lvl w:ilvl="0" w:tplc="480A000F">
      <w:start w:val="1"/>
      <w:numFmt w:val="decimal"/>
      <w:lvlText w:val="%1."/>
      <w:lvlJc w:val="left"/>
      <w:pPr>
        <w:ind w:left="720" w:hanging="360"/>
      </w:pPr>
    </w:lvl>
    <w:lvl w:ilvl="1" w:tplc="480A0019" w:tentative="1">
      <w:start w:val="1"/>
      <w:numFmt w:val="lowerLetter"/>
      <w:lvlText w:val="%2."/>
      <w:lvlJc w:val="left"/>
      <w:pPr>
        <w:ind w:left="1440" w:hanging="360"/>
      </w:pPr>
    </w:lvl>
    <w:lvl w:ilvl="2" w:tplc="480A001B" w:tentative="1">
      <w:start w:val="1"/>
      <w:numFmt w:val="lowerRoman"/>
      <w:lvlText w:val="%3."/>
      <w:lvlJc w:val="right"/>
      <w:pPr>
        <w:ind w:left="2160" w:hanging="180"/>
      </w:pPr>
    </w:lvl>
    <w:lvl w:ilvl="3" w:tplc="480A000F" w:tentative="1">
      <w:start w:val="1"/>
      <w:numFmt w:val="decimal"/>
      <w:lvlText w:val="%4."/>
      <w:lvlJc w:val="left"/>
      <w:pPr>
        <w:ind w:left="2880" w:hanging="360"/>
      </w:pPr>
    </w:lvl>
    <w:lvl w:ilvl="4" w:tplc="480A0019" w:tentative="1">
      <w:start w:val="1"/>
      <w:numFmt w:val="lowerLetter"/>
      <w:lvlText w:val="%5."/>
      <w:lvlJc w:val="left"/>
      <w:pPr>
        <w:ind w:left="3600" w:hanging="360"/>
      </w:pPr>
    </w:lvl>
    <w:lvl w:ilvl="5" w:tplc="480A001B" w:tentative="1">
      <w:start w:val="1"/>
      <w:numFmt w:val="lowerRoman"/>
      <w:lvlText w:val="%6."/>
      <w:lvlJc w:val="right"/>
      <w:pPr>
        <w:ind w:left="4320" w:hanging="180"/>
      </w:pPr>
    </w:lvl>
    <w:lvl w:ilvl="6" w:tplc="480A000F" w:tentative="1">
      <w:start w:val="1"/>
      <w:numFmt w:val="decimal"/>
      <w:lvlText w:val="%7."/>
      <w:lvlJc w:val="left"/>
      <w:pPr>
        <w:ind w:left="5040" w:hanging="360"/>
      </w:pPr>
    </w:lvl>
    <w:lvl w:ilvl="7" w:tplc="480A0019" w:tentative="1">
      <w:start w:val="1"/>
      <w:numFmt w:val="lowerLetter"/>
      <w:lvlText w:val="%8."/>
      <w:lvlJc w:val="left"/>
      <w:pPr>
        <w:ind w:left="5760" w:hanging="360"/>
      </w:pPr>
    </w:lvl>
    <w:lvl w:ilvl="8" w:tplc="4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1B680A"/>
    <w:multiLevelType w:val="hybridMultilevel"/>
    <w:tmpl w:val="EF6EF8C4"/>
    <w:lvl w:ilvl="0" w:tplc="4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590141"/>
    <w:multiLevelType w:val="hybridMultilevel"/>
    <w:tmpl w:val="6CBC0AF6"/>
    <w:lvl w:ilvl="0" w:tplc="480A000F">
      <w:start w:val="1"/>
      <w:numFmt w:val="decimal"/>
      <w:lvlText w:val="%1."/>
      <w:lvlJc w:val="left"/>
      <w:pPr>
        <w:ind w:left="720" w:hanging="360"/>
      </w:pPr>
    </w:lvl>
    <w:lvl w:ilvl="1" w:tplc="480A0019" w:tentative="1">
      <w:start w:val="1"/>
      <w:numFmt w:val="lowerLetter"/>
      <w:lvlText w:val="%2."/>
      <w:lvlJc w:val="left"/>
      <w:pPr>
        <w:ind w:left="1440" w:hanging="360"/>
      </w:pPr>
    </w:lvl>
    <w:lvl w:ilvl="2" w:tplc="480A001B" w:tentative="1">
      <w:start w:val="1"/>
      <w:numFmt w:val="lowerRoman"/>
      <w:lvlText w:val="%3."/>
      <w:lvlJc w:val="right"/>
      <w:pPr>
        <w:ind w:left="2160" w:hanging="180"/>
      </w:pPr>
    </w:lvl>
    <w:lvl w:ilvl="3" w:tplc="480A000F" w:tentative="1">
      <w:start w:val="1"/>
      <w:numFmt w:val="decimal"/>
      <w:lvlText w:val="%4."/>
      <w:lvlJc w:val="left"/>
      <w:pPr>
        <w:ind w:left="2880" w:hanging="360"/>
      </w:pPr>
    </w:lvl>
    <w:lvl w:ilvl="4" w:tplc="480A0019" w:tentative="1">
      <w:start w:val="1"/>
      <w:numFmt w:val="lowerLetter"/>
      <w:lvlText w:val="%5."/>
      <w:lvlJc w:val="left"/>
      <w:pPr>
        <w:ind w:left="3600" w:hanging="360"/>
      </w:pPr>
    </w:lvl>
    <w:lvl w:ilvl="5" w:tplc="480A001B" w:tentative="1">
      <w:start w:val="1"/>
      <w:numFmt w:val="lowerRoman"/>
      <w:lvlText w:val="%6."/>
      <w:lvlJc w:val="right"/>
      <w:pPr>
        <w:ind w:left="4320" w:hanging="180"/>
      </w:pPr>
    </w:lvl>
    <w:lvl w:ilvl="6" w:tplc="480A000F" w:tentative="1">
      <w:start w:val="1"/>
      <w:numFmt w:val="decimal"/>
      <w:lvlText w:val="%7."/>
      <w:lvlJc w:val="left"/>
      <w:pPr>
        <w:ind w:left="5040" w:hanging="360"/>
      </w:pPr>
    </w:lvl>
    <w:lvl w:ilvl="7" w:tplc="480A0019" w:tentative="1">
      <w:start w:val="1"/>
      <w:numFmt w:val="lowerLetter"/>
      <w:lvlText w:val="%8."/>
      <w:lvlJc w:val="left"/>
      <w:pPr>
        <w:ind w:left="5760" w:hanging="360"/>
      </w:pPr>
    </w:lvl>
    <w:lvl w:ilvl="8" w:tplc="4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C8364D"/>
    <w:multiLevelType w:val="hybridMultilevel"/>
    <w:tmpl w:val="620CCAB2"/>
    <w:lvl w:ilvl="0" w:tplc="B97673E8">
      <w:start w:val="1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480A0019" w:tentative="1">
      <w:start w:val="1"/>
      <w:numFmt w:val="lowerLetter"/>
      <w:lvlText w:val="%2."/>
      <w:lvlJc w:val="left"/>
      <w:pPr>
        <w:ind w:left="1800" w:hanging="360"/>
      </w:pPr>
    </w:lvl>
    <w:lvl w:ilvl="2" w:tplc="480A001B" w:tentative="1">
      <w:start w:val="1"/>
      <w:numFmt w:val="lowerRoman"/>
      <w:lvlText w:val="%3."/>
      <w:lvlJc w:val="right"/>
      <w:pPr>
        <w:ind w:left="2520" w:hanging="180"/>
      </w:pPr>
    </w:lvl>
    <w:lvl w:ilvl="3" w:tplc="480A000F" w:tentative="1">
      <w:start w:val="1"/>
      <w:numFmt w:val="decimal"/>
      <w:lvlText w:val="%4."/>
      <w:lvlJc w:val="left"/>
      <w:pPr>
        <w:ind w:left="3240" w:hanging="360"/>
      </w:pPr>
    </w:lvl>
    <w:lvl w:ilvl="4" w:tplc="480A0019" w:tentative="1">
      <w:start w:val="1"/>
      <w:numFmt w:val="lowerLetter"/>
      <w:lvlText w:val="%5."/>
      <w:lvlJc w:val="left"/>
      <w:pPr>
        <w:ind w:left="3960" w:hanging="360"/>
      </w:pPr>
    </w:lvl>
    <w:lvl w:ilvl="5" w:tplc="480A001B" w:tentative="1">
      <w:start w:val="1"/>
      <w:numFmt w:val="lowerRoman"/>
      <w:lvlText w:val="%6."/>
      <w:lvlJc w:val="right"/>
      <w:pPr>
        <w:ind w:left="4680" w:hanging="180"/>
      </w:pPr>
    </w:lvl>
    <w:lvl w:ilvl="6" w:tplc="480A000F" w:tentative="1">
      <w:start w:val="1"/>
      <w:numFmt w:val="decimal"/>
      <w:lvlText w:val="%7."/>
      <w:lvlJc w:val="left"/>
      <w:pPr>
        <w:ind w:left="5400" w:hanging="360"/>
      </w:pPr>
    </w:lvl>
    <w:lvl w:ilvl="7" w:tplc="480A0019" w:tentative="1">
      <w:start w:val="1"/>
      <w:numFmt w:val="lowerLetter"/>
      <w:lvlText w:val="%8."/>
      <w:lvlJc w:val="left"/>
      <w:pPr>
        <w:ind w:left="6120" w:hanging="360"/>
      </w:pPr>
    </w:lvl>
    <w:lvl w:ilvl="8" w:tplc="4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8351A9A"/>
    <w:multiLevelType w:val="hybridMultilevel"/>
    <w:tmpl w:val="34A29C0A"/>
    <w:lvl w:ilvl="0" w:tplc="CB52B4A6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480A0019" w:tentative="1">
      <w:start w:val="1"/>
      <w:numFmt w:val="lowerLetter"/>
      <w:lvlText w:val="%2."/>
      <w:lvlJc w:val="left"/>
      <w:pPr>
        <w:ind w:left="1440" w:hanging="360"/>
      </w:pPr>
    </w:lvl>
    <w:lvl w:ilvl="2" w:tplc="480A001B" w:tentative="1">
      <w:start w:val="1"/>
      <w:numFmt w:val="lowerRoman"/>
      <w:lvlText w:val="%3."/>
      <w:lvlJc w:val="right"/>
      <w:pPr>
        <w:ind w:left="2160" w:hanging="180"/>
      </w:pPr>
    </w:lvl>
    <w:lvl w:ilvl="3" w:tplc="480A000F" w:tentative="1">
      <w:start w:val="1"/>
      <w:numFmt w:val="decimal"/>
      <w:lvlText w:val="%4."/>
      <w:lvlJc w:val="left"/>
      <w:pPr>
        <w:ind w:left="2880" w:hanging="360"/>
      </w:pPr>
    </w:lvl>
    <w:lvl w:ilvl="4" w:tplc="480A0019" w:tentative="1">
      <w:start w:val="1"/>
      <w:numFmt w:val="lowerLetter"/>
      <w:lvlText w:val="%5."/>
      <w:lvlJc w:val="left"/>
      <w:pPr>
        <w:ind w:left="3600" w:hanging="360"/>
      </w:pPr>
    </w:lvl>
    <w:lvl w:ilvl="5" w:tplc="480A001B" w:tentative="1">
      <w:start w:val="1"/>
      <w:numFmt w:val="lowerRoman"/>
      <w:lvlText w:val="%6."/>
      <w:lvlJc w:val="right"/>
      <w:pPr>
        <w:ind w:left="4320" w:hanging="180"/>
      </w:pPr>
    </w:lvl>
    <w:lvl w:ilvl="6" w:tplc="480A000F" w:tentative="1">
      <w:start w:val="1"/>
      <w:numFmt w:val="decimal"/>
      <w:lvlText w:val="%7."/>
      <w:lvlJc w:val="left"/>
      <w:pPr>
        <w:ind w:left="5040" w:hanging="360"/>
      </w:pPr>
    </w:lvl>
    <w:lvl w:ilvl="7" w:tplc="480A0019" w:tentative="1">
      <w:start w:val="1"/>
      <w:numFmt w:val="lowerLetter"/>
      <w:lvlText w:val="%8."/>
      <w:lvlJc w:val="left"/>
      <w:pPr>
        <w:ind w:left="5760" w:hanging="360"/>
      </w:pPr>
    </w:lvl>
    <w:lvl w:ilvl="8" w:tplc="4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2176D6"/>
    <w:multiLevelType w:val="hybridMultilevel"/>
    <w:tmpl w:val="6E8EA0AE"/>
    <w:lvl w:ilvl="0" w:tplc="480A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4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404133B2"/>
    <w:multiLevelType w:val="hybridMultilevel"/>
    <w:tmpl w:val="99363ECC"/>
    <w:lvl w:ilvl="0" w:tplc="05500708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480A0019" w:tentative="1">
      <w:start w:val="1"/>
      <w:numFmt w:val="lowerLetter"/>
      <w:lvlText w:val="%2."/>
      <w:lvlJc w:val="left"/>
      <w:pPr>
        <w:ind w:left="1440" w:hanging="360"/>
      </w:pPr>
    </w:lvl>
    <w:lvl w:ilvl="2" w:tplc="480A001B" w:tentative="1">
      <w:start w:val="1"/>
      <w:numFmt w:val="lowerRoman"/>
      <w:lvlText w:val="%3."/>
      <w:lvlJc w:val="right"/>
      <w:pPr>
        <w:ind w:left="2160" w:hanging="180"/>
      </w:pPr>
    </w:lvl>
    <w:lvl w:ilvl="3" w:tplc="480A000F" w:tentative="1">
      <w:start w:val="1"/>
      <w:numFmt w:val="decimal"/>
      <w:lvlText w:val="%4."/>
      <w:lvlJc w:val="left"/>
      <w:pPr>
        <w:ind w:left="2880" w:hanging="360"/>
      </w:pPr>
    </w:lvl>
    <w:lvl w:ilvl="4" w:tplc="480A0019" w:tentative="1">
      <w:start w:val="1"/>
      <w:numFmt w:val="lowerLetter"/>
      <w:lvlText w:val="%5."/>
      <w:lvlJc w:val="left"/>
      <w:pPr>
        <w:ind w:left="3600" w:hanging="360"/>
      </w:pPr>
    </w:lvl>
    <w:lvl w:ilvl="5" w:tplc="480A001B" w:tentative="1">
      <w:start w:val="1"/>
      <w:numFmt w:val="lowerRoman"/>
      <w:lvlText w:val="%6."/>
      <w:lvlJc w:val="right"/>
      <w:pPr>
        <w:ind w:left="4320" w:hanging="180"/>
      </w:pPr>
    </w:lvl>
    <w:lvl w:ilvl="6" w:tplc="480A000F" w:tentative="1">
      <w:start w:val="1"/>
      <w:numFmt w:val="decimal"/>
      <w:lvlText w:val="%7."/>
      <w:lvlJc w:val="left"/>
      <w:pPr>
        <w:ind w:left="5040" w:hanging="360"/>
      </w:pPr>
    </w:lvl>
    <w:lvl w:ilvl="7" w:tplc="480A0019" w:tentative="1">
      <w:start w:val="1"/>
      <w:numFmt w:val="lowerLetter"/>
      <w:lvlText w:val="%8."/>
      <w:lvlJc w:val="left"/>
      <w:pPr>
        <w:ind w:left="5760" w:hanging="360"/>
      </w:pPr>
    </w:lvl>
    <w:lvl w:ilvl="8" w:tplc="4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307531"/>
    <w:multiLevelType w:val="hybridMultilevel"/>
    <w:tmpl w:val="713C7E06"/>
    <w:lvl w:ilvl="0" w:tplc="4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B402DB"/>
    <w:multiLevelType w:val="multilevel"/>
    <w:tmpl w:val="6FEC0C2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667D1FAF"/>
    <w:multiLevelType w:val="multilevel"/>
    <w:tmpl w:val="62CCC31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693D0F2C"/>
    <w:multiLevelType w:val="hybridMultilevel"/>
    <w:tmpl w:val="E01648FC"/>
    <w:lvl w:ilvl="0" w:tplc="4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CB612C6"/>
    <w:multiLevelType w:val="hybridMultilevel"/>
    <w:tmpl w:val="BF826DCA"/>
    <w:lvl w:ilvl="0" w:tplc="480A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4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1608270313">
    <w:abstractNumId w:val="3"/>
  </w:num>
  <w:num w:numId="2" w16cid:durableId="2020083596">
    <w:abstractNumId w:val="0"/>
  </w:num>
  <w:num w:numId="3" w16cid:durableId="1472944598">
    <w:abstractNumId w:val="10"/>
  </w:num>
  <w:num w:numId="4" w16cid:durableId="1554929358">
    <w:abstractNumId w:val="9"/>
  </w:num>
  <w:num w:numId="5" w16cid:durableId="1311864821">
    <w:abstractNumId w:val="1"/>
  </w:num>
  <w:num w:numId="6" w16cid:durableId="666834267">
    <w:abstractNumId w:val="16"/>
  </w:num>
  <w:num w:numId="7" w16cid:durableId="1879077325">
    <w:abstractNumId w:val="7"/>
  </w:num>
  <w:num w:numId="8" w16cid:durableId="983661072">
    <w:abstractNumId w:val="4"/>
  </w:num>
  <w:num w:numId="9" w16cid:durableId="209457567">
    <w:abstractNumId w:val="6"/>
  </w:num>
  <w:num w:numId="10" w16cid:durableId="948127856">
    <w:abstractNumId w:val="8"/>
  </w:num>
  <w:num w:numId="11" w16cid:durableId="1227036316">
    <w:abstractNumId w:val="12"/>
  </w:num>
  <w:num w:numId="12" w16cid:durableId="680200761">
    <w:abstractNumId w:val="14"/>
  </w:num>
  <w:num w:numId="13" w16cid:durableId="1544901538">
    <w:abstractNumId w:val="11"/>
  </w:num>
  <w:num w:numId="14" w16cid:durableId="813450665">
    <w:abstractNumId w:val="2"/>
  </w:num>
  <w:num w:numId="15" w16cid:durableId="1653365534">
    <w:abstractNumId w:val="13"/>
  </w:num>
  <w:num w:numId="16" w16cid:durableId="1808276585">
    <w:abstractNumId w:val="5"/>
  </w:num>
  <w:num w:numId="17" w16cid:durableId="2094424908">
    <w:abstractNumId w:val="15"/>
  </w:num>
  <w:num w:numId="18" w16cid:durableId="203780500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C0A"/>
    <w:rsid w:val="00000264"/>
    <w:rsid w:val="000105AD"/>
    <w:rsid w:val="00014CC9"/>
    <w:rsid w:val="0002129E"/>
    <w:rsid w:val="00026CDB"/>
    <w:rsid w:val="000315B0"/>
    <w:rsid w:val="00067A26"/>
    <w:rsid w:val="000831A7"/>
    <w:rsid w:val="000A0995"/>
    <w:rsid w:val="000C5B52"/>
    <w:rsid w:val="000C6661"/>
    <w:rsid w:val="000D4A84"/>
    <w:rsid w:val="000E519D"/>
    <w:rsid w:val="000F136B"/>
    <w:rsid w:val="000F3768"/>
    <w:rsid w:val="00115ACC"/>
    <w:rsid w:val="0014211B"/>
    <w:rsid w:val="00143F60"/>
    <w:rsid w:val="00174DE6"/>
    <w:rsid w:val="00175527"/>
    <w:rsid w:val="00180334"/>
    <w:rsid w:val="0019098A"/>
    <w:rsid w:val="001A6C3E"/>
    <w:rsid w:val="001B35AC"/>
    <w:rsid w:val="001E0B34"/>
    <w:rsid w:val="001E7EDF"/>
    <w:rsid w:val="001F666B"/>
    <w:rsid w:val="001F7E78"/>
    <w:rsid w:val="00221FD4"/>
    <w:rsid w:val="00246196"/>
    <w:rsid w:val="0026040A"/>
    <w:rsid w:val="002621F5"/>
    <w:rsid w:val="00282449"/>
    <w:rsid w:val="002B49B2"/>
    <w:rsid w:val="002B56E1"/>
    <w:rsid w:val="002E1AAA"/>
    <w:rsid w:val="003021E3"/>
    <w:rsid w:val="003121B5"/>
    <w:rsid w:val="00367A58"/>
    <w:rsid w:val="003B1035"/>
    <w:rsid w:val="003B1FF5"/>
    <w:rsid w:val="003C3DCD"/>
    <w:rsid w:val="003D4337"/>
    <w:rsid w:val="00432A32"/>
    <w:rsid w:val="0043590B"/>
    <w:rsid w:val="004460F8"/>
    <w:rsid w:val="00456D74"/>
    <w:rsid w:val="00464430"/>
    <w:rsid w:val="00493AF6"/>
    <w:rsid w:val="004A35F0"/>
    <w:rsid w:val="004A749A"/>
    <w:rsid w:val="004B601F"/>
    <w:rsid w:val="00517BB6"/>
    <w:rsid w:val="00520444"/>
    <w:rsid w:val="005343C0"/>
    <w:rsid w:val="00564E24"/>
    <w:rsid w:val="005850C4"/>
    <w:rsid w:val="00592A73"/>
    <w:rsid w:val="00594E44"/>
    <w:rsid w:val="0059771F"/>
    <w:rsid w:val="005D02C2"/>
    <w:rsid w:val="005E0E7A"/>
    <w:rsid w:val="005E7560"/>
    <w:rsid w:val="0065436F"/>
    <w:rsid w:val="0065459A"/>
    <w:rsid w:val="00656C2C"/>
    <w:rsid w:val="006804F1"/>
    <w:rsid w:val="006934AC"/>
    <w:rsid w:val="00695A27"/>
    <w:rsid w:val="006D6CC8"/>
    <w:rsid w:val="006F5954"/>
    <w:rsid w:val="006F77B7"/>
    <w:rsid w:val="00705FEA"/>
    <w:rsid w:val="007B4D26"/>
    <w:rsid w:val="007C2BE3"/>
    <w:rsid w:val="00814F8C"/>
    <w:rsid w:val="008708E6"/>
    <w:rsid w:val="00872FEF"/>
    <w:rsid w:val="00881DF8"/>
    <w:rsid w:val="00895134"/>
    <w:rsid w:val="008C048E"/>
    <w:rsid w:val="008C5403"/>
    <w:rsid w:val="008C7ADE"/>
    <w:rsid w:val="00904F1F"/>
    <w:rsid w:val="009256C1"/>
    <w:rsid w:val="0093222D"/>
    <w:rsid w:val="009625B6"/>
    <w:rsid w:val="0096282B"/>
    <w:rsid w:val="00975B18"/>
    <w:rsid w:val="009A60D3"/>
    <w:rsid w:val="009D1B48"/>
    <w:rsid w:val="00A10AAA"/>
    <w:rsid w:val="00A14C69"/>
    <w:rsid w:val="00A32AC8"/>
    <w:rsid w:val="00A44BC4"/>
    <w:rsid w:val="00A51C0A"/>
    <w:rsid w:val="00A9407B"/>
    <w:rsid w:val="00A9448A"/>
    <w:rsid w:val="00A9752C"/>
    <w:rsid w:val="00B03A23"/>
    <w:rsid w:val="00B13C4D"/>
    <w:rsid w:val="00B323AB"/>
    <w:rsid w:val="00B6315D"/>
    <w:rsid w:val="00B66505"/>
    <w:rsid w:val="00B750F6"/>
    <w:rsid w:val="00BA2E5B"/>
    <w:rsid w:val="00BB340C"/>
    <w:rsid w:val="00BD6664"/>
    <w:rsid w:val="00BE4F30"/>
    <w:rsid w:val="00C139BE"/>
    <w:rsid w:val="00C17FE3"/>
    <w:rsid w:val="00C235DC"/>
    <w:rsid w:val="00C94779"/>
    <w:rsid w:val="00CA1D98"/>
    <w:rsid w:val="00CA6A64"/>
    <w:rsid w:val="00CD395A"/>
    <w:rsid w:val="00CD73F4"/>
    <w:rsid w:val="00CF3C5B"/>
    <w:rsid w:val="00CF4B1F"/>
    <w:rsid w:val="00CF6B47"/>
    <w:rsid w:val="00CF76AD"/>
    <w:rsid w:val="00D1599F"/>
    <w:rsid w:val="00D37026"/>
    <w:rsid w:val="00D67E10"/>
    <w:rsid w:val="00D96CAC"/>
    <w:rsid w:val="00DE77A9"/>
    <w:rsid w:val="00E4782D"/>
    <w:rsid w:val="00E855B4"/>
    <w:rsid w:val="00E96F41"/>
    <w:rsid w:val="00EB27E5"/>
    <w:rsid w:val="00EF46B1"/>
    <w:rsid w:val="00EF6F0E"/>
    <w:rsid w:val="00F439E2"/>
    <w:rsid w:val="00F82C40"/>
    <w:rsid w:val="00FB7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H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9D4C9BE"/>
  <w15:chartTrackingRefBased/>
  <w15:docId w15:val="{96635789-E09C-420D-96EE-D2582CEEB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H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51C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51C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51C0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51C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51C0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51C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51C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51C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51C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51C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51C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51C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51C0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51C0A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51C0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51C0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51C0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51C0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51C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51C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51C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51C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51C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51C0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51C0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51C0A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51C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51C0A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51C0A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7C2B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4-nfasis4">
    <w:name w:val="Grid Table 4 Accent 4"/>
    <w:basedOn w:val="Tablanormal"/>
    <w:uiPriority w:val="49"/>
    <w:rsid w:val="007C2BE3"/>
    <w:pPr>
      <w:spacing w:after="0" w:line="240" w:lineRule="auto"/>
    </w:p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F9ED5" w:themeColor="accent4"/>
          <w:left w:val="single" w:sz="4" w:space="0" w:color="0F9ED5" w:themeColor="accent4"/>
          <w:bottom w:val="single" w:sz="4" w:space="0" w:color="0F9ED5" w:themeColor="accent4"/>
          <w:right w:val="single" w:sz="4" w:space="0" w:color="0F9ED5" w:themeColor="accent4"/>
          <w:insideH w:val="nil"/>
          <w:insideV w:val="nil"/>
        </w:tcBorders>
        <w:shd w:val="clear" w:color="auto" w:fill="0F9ED5" w:themeFill="accent4"/>
      </w:tcPr>
    </w:tblStylePr>
    <w:tblStylePr w:type="lastRow">
      <w:rPr>
        <w:b/>
        <w:bCs/>
      </w:rPr>
      <w:tblPr/>
      <w:tcPr>
        <w:tcBorders>
          <w:top w:val="double" w:sz="4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Tablaconcuadrcula5oscura-nfasis1">
    <w:name w:val="Grid Table 5 Dark Accent 1"/>
    <w:basedOn w:val="Tablanormal"/>
    <w:uiPriority w:val="50"/>
    <w:rsid w:val="007C2BE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1E4F5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band1Vert">
      <w:tblPr/>
      <w:tcPr>
        <w:shd w:val="clear" w:color="auto" w:fill="83CAEB" w:themeFill="accent1" w:themeFillTint="66"/>
      </w:tcPr>
    </w:tblStylePr>
    <w:tblStylePr w:type="band1Horz">
      <w:tblPr/>
      <w:tcPr>
        <w:shd w:val="clear" w:color="auto" w:fill="83CAEB" w:themeFill="accent1" w:themeFillTint="66"/>
      </w:tcPr>
    </w:tblStylePr>
  </w:style>
  <w:style w:type="table" w:styleId="Tablaconcuadrculaclara">
    <w:name w:val="Grid Table Light"/>
    <w:basedOn w:val="Tablanormal"/>
    <w:uiPriority w:val="40"/>
    <w:rsid w:val="007C2BE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NormalWeb">
    <w:name w:val="Normal (Web)"/>
    <w:basedOn w:val="Normal"/>
    <w:uiPriority w:val="99"/>
    <w:unhideWhenUsed/>
    <w:rsid w:val="00CA1D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HN"/>
      <w14:ligatures w14:val="none"/>
    </w:rPr>
  </w:style>
  <w:style w:type="paragraph" w:styleId="Sinespaciado">
    <w:name w:val="No Spacing"/>
    <w:link w:val="SinespaciadoCar"/>
    <w:uiPriority w:val="1"/>
    <w:qFormat/>
    <w:rsid w:val="000F136B"/>
    <w:pPr>
      <w:spacing w:after="0" w:line="240" w:lineRule="auto"/>
    </w:pPr>
    <w:rPr>
      <w:rFonts w:eastAsiaTheme="minorEastAsia"/>
      <w:kern w:val="0"/>
      <w:lang w:eastAsia="es-HN"/>
      <w14:ligatures w14:val="none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0F136B"/>
    <w:rPr>
      <w:rFonts w:eastAsiaTheme="minorEastAsia"/>
      <w:kern w:val="0"/>
      <w:lang w:eastAsia="es-HN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2621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621F5"/>
  </w:style>
  <w:style w:type="paragraph" w:styleId="Piedepgina">
    <w:name w:val="footer"/>
    <w:basedOn w:val="Normal"/>
    <w:link w:val="PiedepginaCar"/>
    <w:uiPriority w:val="99"/>
    <w:unhideWhenUsed/>
    <w:rsid w:val="002621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621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17509C-F85B-4FA3-9CCB-5A722E4376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447</TotalTime>
  <Pages>6</Pages>
  <Words>1786</Words>
  <Characters>9825</Characters>
  <Application>Microsoft Office Word</Application>
  <DocSecurity>0</DocSecurity>
  <Lines>81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 EJECUTIVO: EVALUACIÓN PRELIMINAR INCIDENte LA CAÑADA</vt:lpstr>
    </vt:vector>
  </TitlesOfParts>
  <Company/>
  <LinksUpToDate>false</LinksUpToDate>
  <CharactersWithSpaces>11588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EJECUTIVO: EVALUACIÓN PRELIMINAR INCIDENte LA CAÑADA</dc:title>
  <dc:subject>CAIDA SUBITA DE ROCAS</dc:subject>
  <dc:creator>DELL-LAPTOP</dc:creator>
  <cp:keywords/>
  <dc:description/>
  <cp:lastModifiedBy>DELL-LAPTOP</cp:lastModifiedBy>
  <cp:revision>117</cp:revision>
  <dcterms:created xsi:type="dcterms:W3CDTF">2026-03-16T17:41:00Z</dcterms:created>
  <dcterms:modified xsi:type="dcterms:W3CDTF">2026-06-29T20:15:00Z</dcterms:modified>
</cp:coreProperties>
</file>